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393" w:rsidRPr="002B4B83" w:rsidRDefault="00BD6FDD" w:rsidP="00651893">
      <w:pPr>
        <w:spacing w:line="240" w:lineRule="auto"/>
        <w:rPr>
          <w:rFonts w:ascii="Arial" w:hAnsi="Arial" w:cs="Arial"/>
          <w:b/>
          <w:u w:val="single"/>
        </w:rPr>
      </w:pPr>
      <w:bookmarkStart w:id="0" w:name="_Hlk182021"/>
      <w:bookmarkEnd w:id="0"/>
      <w:r w:rsidRPr="002B4B83">
        <w:rPr>
          <w:rFonts w:ascii="Arial" w:hAnsi="Arial" w:cs="Arial"/>
          <w:b/>
          <w:u w:val="single"/>
        </w:rPr>
        <w:t xml:space="preserve">St Thomas of Canterbury </w:t>
      </w:r>
      <w:r w:rsidR="00E50E8F" w:rsidRPr="002B4B83">
        <w:rPr>
          <w:rFonts w:ascii="Arial" w:hAnsi="Arial" w:cs="Arial"/>
          <w:b/>
          <w:u w:val="single"/>
        </w:rPr>
        <w:t xml:space="preserve">– </w:t>
      </w:r>
      <w:r w:rsidR="00C14C70" w:rsidRPr="002B4B83">
        <w:rPr>
          <w:rFonts w:ascii="Arial" w:hAnsi="Arial" w:cs="Arial"/>
          <w:b/>
          <w:u w:val="single"/>
        </w:rPr>
        <w:t>Performance Report 2018</w:t>
      </w:r>
      <w:r w:rsidR="0038248A" w:rsidRPr="002B4B83">
        <w:rPr>
          <w:rFonts w:ascii="Arial" w:hAnsi="Arial" w:cs="Arial"/>
          <w:b/>
          <w:u w:val="single"/>
        </w:rPr>
        <w:t>-Validated</w:t>
      </w:r>
    </w:p>
    <w:p w:rsidR="0073635E" w:rsidRPr="002B4B83" w:rsidRDefault="0073635E" w:rsidP="00651893">
      <w:pPr>
        <w:spacing w:line="240" w:lineRule="auto"/>
        <w:rPr>
          <w:rFonts w:ascii="Arial" w:hAnsi="Arial" w:cs="Arial"/>
        </w:rPr>
      </w:pPr>
      <w:r w:rsidRPr="002B4B83">
        <w:rPr>
          <w:rFonts w:ascii="Arial" w:hAnsi="Arial" w:cs="Arial"/>
        </w:rPr>
        <w:t xml:space="preserve">We are delighted with how hard </w:t>
      </w:r>
      <w:r w:rsidRPr="002B4B83">
        <w:rPr>
          <w:rFonts w:ascii="Arial" w:hAnsi="Arial" w:cs="Arial"/>
          <w:b/>
        </w:rPr>
        <w:t>all</w:t>
      </w:r>
      <w:r w:rsidR="007408FA" w:rsidRPr="002B4B83">
        <w:rPr>
          <w:rFonts w:ascii="Arial" w:hAnsi="Arial" w:cs="Arial"/>
        </w:rPr>
        <w:t xml:space="preserve"> the</w:t>
      </w:r>
      <w:r w:rsidRPr="002B4B83">
        <w:rPr>
          <w:rFonts w:ascii="Arial" w:hAnsi="Arial" w:cs="Arial"/>
        </w:rPr>
        <w:t xml:space="preserve"> children have worked this </w:t>
      </w:r>
      <w:r w:rsidR="00BC7A24" w:rsidRPr="002B4B83">
        <w:rPr>
          <w:rFonts w:ascii="Arial" w:hAnsi="Arial" w:cs="Arial"/>
        </w:rPr>
        <w:t xml:space="preserve">year. </w:t>
      </w:r>
      <w:r w:rsidR="006A0882" w:rsidRPr="002B4B83">
        <w:rPr>
          <w:rFonts w:ascii="Arial" w:hAnsi="Arial" w:cs="Arial"/>
        </w:rPr>
        <w:t xml:space="preserve"> Below you will find the sc</w:t>
      </w:r>
      <w:r w:rsidR="0026345C" w:rsidRPr="002B4B83">
        <w:rPr>
          <w:rFonts w:ascii="Arial" w:hAnsi="Arial" w:cs="Arial"/>
        </w:rPr>
        <w:t xml:space="preserve">hool’s performance </w:t>
      </w:r>
      <w:r w:rsidR="00371207" w:rsidRPr="002B4B83">
        <w:rPr>
          <w:rFonts w:ascii="Arial" w:hAnsi="Arial" w:cs="Arial"/>
        </w:rPr>
        <w:t xml:space="preserve">data </w:t>
      </w:r>
      <w:r w:rsidR="0026345C" w:rsidRPr="002B4B83">
        <w:rPr>
          <w:rFonts w:ascii="Arial" w:hAnsi="Arial" w:cs="Arial"/>
        </w:rPr>
        <w:t>compared to N</w:t>
      </w:r>
      <w:r w:rsidR="006A0882" w:rsidRPr="002B4B83">
        <w:rPr>
          <w:rFonts w:ascii="Arial" w:hAnsi="Arial" w:cs="Arial"/>
        </w:rPr>
        <w:t xml:space="preserve">ational </w:t>
      </w:r>
      <w:r w:rsidR="00673164" w:rsidRPr="002B4B83">
        <w:rPr>
          <w:rFonts w:ascii="Arial" w:hAnsi="Arial" w:cs="Arial"/>
        </w:rPr>
        <w:t xml:space="preserve">and St Helens </w:t>
      </w:r>
      <w:r w:rsidR="006A0882" w:rsidRPr="002B4B83">
        <w:rPr>
          <w:rFonts w:ascii="Arial" w:hAnsi="Arial" w:cs="Arial"/>
        </w:rPr>
        <w:t>figures.</w:t>
      </w:r>
      <w:r w:rsidR="00B11675" w:rsidRPr="002B4B83">
        <w:rPr>
          <w:rFonts w:ascii="Arial" w:hAnsi="Arial" w:cs="Arial"/>
        </w:rPr>
        <w:t xml:space="preserve"> </w:t>
      </w:r>
    </w:p>
    <w:p w:rsidR="00B0472A" w:rsidRPr="002B4B83" w:rsidRDefault="005A039A" w:rsidP="00651893">
      <w:pPr>
        <w:spacing w:after="0" w:line="240" w:lineRule="auto"/>
        <w:rPr>
          <w:rFonts w:ascii="Arial" w:hAnsi="Arial" w:cs="Arial"/>
          <w:b/>
          <w:u w:val="single"/>
        </w:rPr>
      </w:pPr>
      <w:r w:rsidRPr="002B4B83">
        <w:rPr>
          <w:rFonts w:ascii="Arial" w:hAnsi="Arial" w:cs="Arial"/>
          <w:b/>
          <w:u w:val="single"/>
        </w:rPr>
        <w:t>KS2 SATs Results 2018</w:t>
      </w:r>
      <w:r w:rsidR="00E50E8F" w:rsidRPr="002B4B83">
        <w:rPr>
          <w:rFonts w:ascii="Arial" w:hAnsi="Arial" w:cs="Arial"/>
          <w:b/>
          <w:u w:val="single"/>
        </w:rPr>
        <w:t xml:space="preserve"> </w:t>
      </w:r>
    </w:p>
    <w:tbl>
      <w:tblPr>
        <w:tblStyle w:val="TableGrid"/>
        <w:tblpPr w:leftFromText="180" w:rightFromText="180" w:vertAnchor="text" w:horzAnchor="margin" w:tblpX="1209" w:tblpY="179"/>
        <w:tblW w:w="9389" w:type="dxa"/>
        <w:tblLook w:val="04A0" w:firstRow="1" w:lastRow="0" w:firstColumn="1" w:lastColumn="0" w:noHBand="0" w:noVBand="1"/>
      </w:tblPr>
      <w:tblGrid>
        <w:gridCol w:w="2376"/>
        <w:gridCol w:w="2552"/>
        <w:gridCol w:w="2410"/>
        <w:gridCol w:w="2051"/>
      </w:tblGrid>
      <w:tr w:rsidR="007A1512" w:rsidTr="0065546A">
        <w:tc>
          <w:tcPr>
            <w:tcW w:w="2376" w:type="dxa"/>
          </w:tcPr>
          <w:p w:rsidR="007A1512" w:rsidRPr="006806DA" w:rsidRDefault="007A1512" w:rsidP="0065546A">
            <w:pPr>
              <w:rPr>
                <w:b/>
              </w:rPr>
            </w:pPr>
            <w:r w:rsidRPr="006806DA">
              <w:rPr>
                <w:b/>
              </w:rPr>
              <w:t>Reading</w:t>
            </w:r>
          </w:p>
        </w:tc>
        <w:tc>
          <w:tcPr>
            <w:tcW w:w="2552" w:type="dxa"/>
          </w:tcPr>
          <w:p w:rsidR="007A1512" w:rsidRPr="006806DA" w:rsidRDefault="007A1512" w:rsidP="0065546A">
            <w:pPr>
              <w:rPr>
                <w:b/>
              </w:rPr>
            </w:pPr>
            <w:r w:rsidRPr="006806DA">
              <w:rPr>
                <w:b/>
              </w:rPr>
              <w:t xml:space="preserve">             Writing</w:t>
            </w:r>
          </w:p>
        </w:tc>
        <w:tc>
          <w:tcPr>
            <w:tcW w:w="2410" w:type="dxa"/>
          </w:tcPr>
          <w:p w:rsidR="007A1512" w:rsidRPr="006806DA" w:rsidRDefault="007A1512" w:rsidP="0065546A">
            <w:pPr>
              <w:rPr>
                <w:b/>
              </w:rPr>
            </w:pPr>
            <w:r w:rsidRPr="006806DA">
              <w:rPr>
                <w:b/>
              </w:rPr>
              <w:t xml:space="preserve">               </w:t>
            </w:r>
            <w:r w:rsidR="006806DA" w:rsidRPr="006806DA">
              <w:rPr>
                <w:b/>
              </w:rPr>
              <w:t>GPS</w:t>
            </w:r>
          </w:p>
        </w:tc>
        <w:tc>
          <w:tcPr>
            <w:tcW w:w="2051" w:type="dxa"/>
          </w:tcPr>
          <w:p w:rsidR="007A1512" w:rsidRPr="006806DA" w:rsidRDefault="007A1512" w:rsidP="0065546A">
            <w:pPr>
              <w:rPr>
                <w:b/>
              </w:rPr>
            </w:pPr>
            <w:r w:rsidRPr="006806DA">
              <w:rPr>
                <w:b/>
              </w:rPr>
              <w:t xml:space="preserve">           Mathematics</w:t>
            </w:r>
          </w:p>
        </w:tc>
      </w:tr>
    </w:tbl>
    <w:p w:rsidR="007A1512" w:rsidRDefault="00FA509D" w:rsidP="00651893">
      <w:pPr>
        <w:pStyle w:val="NoSpacing"/>
      </w:pPr>
      <w:r>
        <w:t xml:space="preserve">             </w:t>
      </w:r>
      <w:r w:rsidR="007A1512">
        <w:t xml:space="preserve">               </w:t>
      </w:r>
    </w:p>
    <w:tbl>
      <w:tblPr>
        <w:tblStyle w:val="TableGrid"/>
        <w:tblW w:w="10738" w:type="dxa"/>
        <w:tblInd w:w="-34" w:type="dxa"/>
        <w:tblLayout w:type="fixed"/>
        <w:tblLook w:val="04A0" w:firstRow="1" w:lastRow="0" w:firstColumn="1" w:lastColumn="0" w:noHBand="0" w:noVBand="1"/>
      </w:tblPr>
      <w:tblGrid>
        <w:gridCol w:w="1204"/>
        <w:gridCol w:w="1204"/>
        <w:gridCol w:w="1252"/>
        <w:gridCol w:w="1172"/>
        <w:gridCol w:w="1252"/>
        <w:gridCol w:w="1172"/>
        <w:gridCol w:w="1252"/>
        <w:gridCol w:w="1109"/>
        <w:gridCol w:w="1121"/>
      </w:tblGrid>
      <w:tr w:rsidR="00FA509D" w:rsidTr="00686DEF">
        <w:trPr>
          <w:trHeight w:val="256"/>
        </w:trPr>
        <w:tc>
          <w:tcPr>
            <w:tcW w:w="1204" w:type="dxa"/>
            <w:shd w:val="clear" w:color="auto" w:fill="99FF66"/>
          </w:tcPr>
          <w:p w:rsidR="00FA509D" w:rsidRPr="006B08EC" w:rsidRDefault="00FA509D" w:rsidP="00651893">
            <w:pPr>
              <w:rPr>
                <w:b/>
              </w:rPr>
            </w:pPr>
          </w:p>
        </w:tc>
        <w:tc>
          <w:tcPr>
            <w:tcW w:w="1204" w:type="dxa"/>
            <w:shd w:val="clear" w:color="auto" w:fill="99FF66"/>
          </w:tcPr>
          <w:p w:rsidR="00FA509D" w:rsidRPr="006B08EC" w:rsidRDefault="00FA509D" w:rsidP="00651893">
            <w:pPr>
              <w:rPr>
                <w:b/>
              </w:rPr>
            </w:pPr>
            <w:r w:rsidRPr="006B08EC">
              <w:rPr>
                <w:b/>
              </w:rPr>
              <w:t>School</w:t>
            </w:r>
          </w:p>
        </w:tc>
        <w:tc>
          <w:tcPr>
            <w:tcW w:w="1252" w:type="dxa"/>
          </w:tcPr>
          <w:p w:rsidR="00FA509D" w:rsidRPr="006B08EC" w:rsidRDefault="00FA509D" w:rsidP="00651893">
            <w:pPr>
              <w:rPr>
                <w:b/>
              </w:rPr>
            </w:pPr>
            <w:r w:rsidRPr="006B08EC">
              <w:rPr>
                <w:b/>
              </w:rPr>
              <w:t>National</w:t>
            </w:r>
          </w:p>
        </w:tc>
        <w:tc>
          <w:tcPr>
            <w:tcW w:w="1172" w:type="dxa"/>
            <w:shd w:val="clear" w:color="auto" w:fill="99FF66"/>
          </w:tcPr>
          <w:p w:rsidR="00FA509D" w:rsidRPr="006B08EC" w:rsidRDefault="00FA509D" w:rsidP="00651893">
            <w:pPr>
              <w:rPr>
                <w:b/>
              </w:rPr>
            </w:pPr>
            <w:r w:rsidRPr="006B08EC">
              <w:rPr>
                <w:b/>
              </w:rPr>
              <w:t>School</w:t>
            </w:r>
          </w:p>
        </w:tc>
        <w:tc>
          <w:tcPr>
            <w:tcW w:w="1252" w:type="dxa"/>
          </w:tcPr>
          <w:p w:rsidR="00FA509D" w:rsidRPr="006B08EC" w:rsidRDefault="00FA509D" w:rsidP="00651893">
            <w:pPr>
              <w:rPr>
                <w:b/>
              </w:rPr>
            </w:pPr>
            <w:r w:rsidRPr="006B08EC">
              <w:rPr>
                <w:b/>
              </w:rPr>
              <w:t>National</w:t>
            </w:r>
          </w:p>
        </w:tc>
        <w:tc>
          <w:tcPr>
            <w:tcW w:w="1172" w:type="dxa"/>
            <w:shd w:val="clear" w:color="auto" w:fill="99FF66"/>
          </w:tcPr>
          <w:p w:rsidR="00FA509D" w:rsidRPr="006B08EC" w:rsidRDefault="00FA509D" w:rsidP="00651893">
            <w:pPr>
              <w:rPr>
                <w:b/>
              </w:rPr>
            </w:pPr>
            <w:r w:rsidRPr="006B08EC">
              <w:rPr>
                <w:b/>
              </w:rPr>
              <w:t>School</w:t>
            </w:r>
          </w:p>
        </w:tc>
        <w:tc>
          <w:tcPr>
            <w:tcW w:w="1252" w:type="dxa"/>
          </w:tcPr>
          <w:p w:rsidR="00FA509D" w:rsidRPr="006B08EC" w:rsidRDefault="00FA509D" w:rsidP="00651893">
            <w:pPr>
              <w:rPr>
                <w:b/>
              </w:rPr>
            </w:pPr>
            <w:r w:rsidRPr="006B08EC">
              <w:rPr>
                <w:b/>
              </w:rPr>
              <w:t>National</w:t>
            </w:r>
          </w:p>
        </w:tc>
        <w:tc>
          <w:tcPr>
            <w:tcW w:w="1109" w:type="dxa"/>
            <w:shd w:val="clear" w:color="auto" w:fill="99FF66"/>
          </w:tcPr>
          <w:p w:rsidR="00FA509D" w:rsidRPr="006B08EC" w:rsidRDefault="00FA509D" w:rsidP="00651893">
            <w:pPr>
              <w:rPr>
                <w:b/>
              </w:rPr>
            </w:pPr>
            <w:r w:rsidRPr="006B08EC">
              <w:rPr>
                <w:b/>
              </w:rPr>
              <w:t>School</w:t>
            </w:r>
          </w:p>
        </w:tc>
        <w:tc>
          <w:tcPr>
            <w:tcW w:w="1121" w:type="dxa"/>
          </w:tcPr>
          <w:p w:rsidR="00FA509D" w:rsidRPr="006B08EC" w:rsidRDefault="00FA509D" w:rsidP="00651893">
            <w:pPr>
              <w:rPr>
                <w:b/>
              </w:rPr>
            </w:pPr>
            <w:r w:rsidRPr="006B08EC">
              <w:rPr>
                <w:b/>
              </w:rPr>
              <w:t>National</w:t>
            </w:r>
          </w:p>
        </w:tc>
      </w:tr>
      <w:tr w:rsidR="00FA509D" w:rsidTr="00686DEF">
        <w:trPr>
          <w:trHeight w:val="814"/>
        </w:trPr>
        <w:tc>
          <w:tcPr>
            <w:tcW w:w="1204" w:type="dxa"/>
            <w:shd w:val="clear" w:color="auto" w:fill="99FF66"/>
          </w:tcPr>
          <w:p w:rsidR="00FA509D" w:rsidRDefault="00F8111F" w:rsidP="00651893">
            <w:r>
              <w:t>%Meeting Expected</w:t>
            </w:r>
          </w:p>
          <w:p w:rsidR="00F8111F" w:rsidRDefault="00F8111F" w:rsidP="00651893">
            <w:r>
              <w:t>Standard</w:t>
            </w:r>
          </w:p>
        </w:tc>
        <w:tc>
          <w:tcPr>
            <w:tcW w:w="1204" w:type="dxa"/>
            <w:shd w:val="clear" w:color="auto" w:fill="99FF66"/>
          </w:tcPr>
          <w:p w:rsidR="00FA509D" w:rsidRDefault="005A039A" w:rsidP="00651893">
            <w:r>
              <w:t>90</w:t>
            </w:r>
            <w:r w:rsidR="00FA509D">
              <w:t>%</w:t>
            </w:r>
          </w:p>
        </w:tc>
        <w:tc>
          <w:tcPr>
            <w:tcW w:w="1252" w:type="dxa"/>
          </w:tcPr>
          <w:p w:rsidR="00FA509D" w:rsidRDefault="00E912FE" w:rsidP="00651893">
            <w:r>
              <w:t>75%</w:t>
            </w:r>
          </w:p>
        </w:tc>
        <w:tc>
          <w:tcPr>
            <w:tcW w:w="1172" w:type="dxa"/>
            <w:shd w:val="clear" w:color="auto" w:fill="99FF66"/>
          </w:tcPr>
          <w:p w:rsidR="00FA509D" w:rsidRDefault="005A039A" w:rsidP="00651893">
            <w:r>
              <w:t>86</w:t>
            </w:r>
            <w:r w:rsidR="00FA509D">
              <w:t>%</w:t>
            </w:r>
          </w:p>
        </w:tc>
        <w:tc>
          <w:tcPr>
            <w:tcW w:w="1252" w:type="dxa"/>
          </w:tcPr>
          <w:p w:rsidR="00FA509D" w:rsidRDefault="00E912FE" w:rsidP="00651893">
            <w:r>
              <w:t>78%</w:t>
            </w:r>
          </w:p>
        </w:tc>
        <w:tc>
          <w:tcPr>
            <w:tcW w:w="1172" w:type="dxa"/>
            <w:shd w:val="clear" w:color="auto" w:fill="99FF66"/>
          </w:tcPr>
          <w:p w:rsidR="00FA509D" w:rsidRDefault="005A039A" w:rsidP="00651893">
            <w:r>
              <w:t>93</w:t>
            </w:r>
            <w:r w:rsidR="00FA509D">
              <w:t>%</w:t>
            </w:r>
          </w:p>
        </w:tc>
        <w:tc>
          <w:tcPr>
            <w:tcW w:w="1252" w:type="dxa"/>
          </w:tcPr>
          <w:p w:rsidR="00FA509D" w:rsidRDefault="00E912FE" w:rsidP="00651893">
            <w:r>
              <w:t>78%</w:t>
            </w:r>
          </w:p>
        </w:tc>
        <w:tc>
          <w:tcPr>
            <w:tcW w:w="1109" w:type="dxa"/>
            <w:shd w:val="clear" w:color="auto" w:fill="99FF66"/>
          </w:tcPr>
          <w:p w:rsidR="00FA509D" w:rsidRDefault="005A039A" w:rsidP="00651893">
            <w:r>
              <w:t>90</w:t>
            </w:r>
            <w:r w:rsidR="00FA509D">
              <w:t>%</w:t>
            </w:r>
          </w:p>
        </w:tc>
        <w:tc>
          <w:tcPr>
            <w:tcW w:w="1121" w:type="dxa"/>
          </w:tcPr>
          <w:p w:rsidR="00FA509D" w:rsidRDefault="00E912FE" w:rsidP="00651893">
            <w:r>
              <w:t>76%</w:t>
            </w:r>
          </w:p>
        </w:tc>
      </w:tr>
      <w:tr w:rsidR="00FA509D" w:rsidTr="00686DEF">
        <w:trPr>
          <w:trHeight w:val="528"/>
        </w:trPr>
        <w:tc>
          <w:tcPr>
            <w:tcW w:w="1204" w:type="dxa"/>
            <w:shd w:val="clear" w:color="auto" w:fill="99FF66"/>
          </w:tcPr>
          <w:p w:rsidR="00FA509D" w:rsidRDefault="0026345C" w:rsidP="00651893">
            <w:r>
              <w:t>+/- National</w:t>
            </w:r>
          </w:p>
        </w:tc>
        <w:tc>
          <w:tcPr>
            <w:tcW w:w="1204" w:type="dxa"/>
            <w:shd w:val="clear" w:color="auto" w:fill="99FF66"/>
          </w:tcPr>
          <w:p w:rsidR="00FA509D" w:rsidRDefault="00844F37" w:rsidP="00651893">
            <w:r>
              <w:t>Plus 15%</w:t>
            </w:r>
          </w:p>
        </w:tc>
        <w:tc>
          <w:tcPr>
            <w:tcW w:w="1252" w:type="dxa"/>
          </w:tcPr>
          <w:p w:rsidR="00FA509D" w:rsidRDefault="00FA509D" w:rsidP="00651893"/>
        </w:tc>
        <w:tc>
          <w:tcPr>
            <w:tcW w:w="1172" w:type="dxa"/>
            <w:shd w:val="clear" w:color="auto" w:fill="99FF66"/>
          </w:tcPr>
          <w:p w:rsidR="00FA509D" w:rsidRDefault="00844F37" w:rsidP="00651893">
            <w:r>
              <w:t>Plus 8%</w:t>
            </w:r>
          </w:p>
        </w:tc>
        <w:tc>
          <w:tcPr>
            <w:tcW w:w="1252" w:type="dxa"/>
          </w:tcPr>
          <w:p w:rsidR="00FA509D" w:rsidRDefault="00FA509D" w:rsidP="00651893"/>
        </w:tc>
        <w:tc>
          <w:tcPr>
            <w:tcW w:w="1172" w:type="dxa"/>
            <w:shd w:val="clear" w:color="auto" w:fill="99FF66"/>
          </w:tcPr>
          <w:p w:rsidR="00FA509D" w:rsidRDefault="00844F37" w:rsidP="00651893">
            <w:r>
              <w:t>Plus 15%</w:t>
            </w:r>
          </w:p>
        </w:tc>
        <w:tc>
          <w:tcPr>
            <w:tcW w:w="1252" w:type="dxa"/>
          </w:tcPr>
          <w:p w:rsidR="00FA509D" w:rsidRDefault="00FA509D" w:rsidP="00651893"/>
        </w:tc>
        <w:tc>
          <w:tcPr>
            <w:tcW w:w="1109" w:type="dxa"/>
            <w:shd w:val="clear" w:color="auto" w:fill="99FF66"/>
          </w:tcPr>
          <w:p w:rsidR="00FA509D" w:rsidRDefault="00844F37" w:rsidP="00651893">
            <w:r>
              <w:t>Plus 14%</w:t>
            </w:r>
          </w:p>
        </w:tc>
        <w:tc>
          <w:tcPr>
            <w:tcW w:w="1121" w:type="dxa"/>
          </w:tcPr>
          <w:p w:rsidR="00FA509D" w:rsidRDefault="00FA509D" w:rsidP="00651893"/>
        </w:tc>
      </w:tr>
      <w:tr w:rsidR="00FA509D" w:rsidTr="00686DEF">
        <w:trPr>
          <w:trHeight w:val="814"/>
        </w:trPr>
        <w:tc>
          <w:tcPr>
            <w:tcW w:w="1204" w:type="dxa"/>
            <w:shd w:val="clear" w:color="auto" w:fill="99FF66"/>
          </w:tcPr>
          <w:p w:rsidR="00FA509D" w:rsidRDefault="00FA509D" w:rsidP="00651893">
            <w:r>
              <w:t>Average Scaled Score</w:t>
            </w:r>
          </w:p>
        </w:tc>
        <w:tc>
          <w:tcPr>
            <w:tcW w:w="1204" w:type="dxa"/>
            <w:shd w:val="clear" w:color="auto" w:fill="99FF66"/>
          </w:tcPr>
          <w:p w:rsidR="00FA509D" w:rsidRDefault="005A039A" w:rsidP="00651893">
            <w:r>
              <w:t>109.4</w:t>
            </w:r>
          </w:p>
        </w:tc>
        <w:tc>
          <w:tcPr>
            <w:tcW w:w="1252" w:type="dxa"/>
          </w:tcPr>
          <w:p w:rsidR="00FA509D" w:rsidRDefault="00E912FE" w:rsidP="00651893">
            <w:r>
              <w:t>105</w:t>
            </w:r>
          </w:p>
        </w:tc>
        <w:tc>
          <w:tcPr>
            <w:tcW w:w="1172" w:type="dxa"/>
            <w:shd w:val="clear" w:color="auto" w:fill="99FF66"/>
          </w:tcPr>
          <w:p w:rsidR="00FA509D" w:rsidRDefault="00FA509D" w:rsidP="00651893">
            <w:r>
              <w:t xml:space="preserve">  N/A</w:t>
            </w:r>
          </w:p>
        </w:tc>
        <w:tc>
          <w:tcPr>
            <w:tcW w:w="1252" w:type="dxa"/>
          </w:tcPr>
          <w:p w:rsidR="00FA509D" w:rsidRDefault="00FA509D" w:rsidP="00651893"/>
        </w:tc>
        <w:tc>
          <w:tcPr>
            <w:tcW w:w="1172" w:type="dxa"/>
            <w:shd w:val="clear" w:color="auto" w:fill="99FF66"/>
          </w:tcPr>
          <w:p w:rsidR="00FA509D" w:rsidRDefault="005A039A" w:rsidP="00651893">
            <w:r>
              <w:t>112.5</w:t>
            </w:r>
          </w:p>
        </w:tc>
        <w:tc>
          <w:tcPr>
            <w:tcW w:w="1252" w:type="dxa"/>
          </w:tcPr>
          <w:p w:rsidR="00FA509D" w:rsidRDefault="006A7D09" w:rsidP="00651893">
            <w:r>
              <w:t>106</w:t>
            </w:r>
          </w:p>
        </w:tc>
        <w:tc>
          <w:tcPr>
            <w:tcW w:w="1109" w:type="dxa"/>
            <w:shd w:val="clear" w:color="auto" w:fill="99FF66"/>
          </w:tcPr>
          <w:p w:rsidR="00FA509D" w:rsidRDefault="005A039A" w:rsidP="00651893">
            <w:r>
              <w:t>107.4</w:t>
            </w:r>
          </w:p>
        </w:tc>
        <w:tc>
          <w:tcPr>
            <w:tcW w:w="1121" w:type="dxa"/>
          </w:tcPr>
          <w:p w:rsidR="00FA509D" w:rsidRDefault="00E912FE" w:rsidP="00651893">
            <w:r>
              <w:t>104</w:t>
            </w:r>
          </w:p>
        </w:tc>
      </w:tr>
      <w:tr w:rsidR="0065546A" w:rsidTr="00E912FE">
        <w:trPr>
          <w:trHeight w:val="543"/>
        </w:trPr>
        <w:tc>
          <w:tcPr>
            <w:tcW w:w="1204" w:type="dxa"/>
            <w:shd w:val="clear" w:color="auto" w:fill="99FF66"/>
          </w:tcPr>
          <w:p w:rsidR="00686DEF" w:rsidRDefault="00686DEF" w:rsidP="00651893">
            <w:r>
              <w:t>Greater depth/</w:t>
            </w:r>
          </w:p>
          <w:p w:rsidR="0065546A" w:rsidRDefault="00686DEF" w:rsidP="00651893">
            <w:r>
              <w:t>exceeding expected</w:t>
            </w:r>
          </w:p>
        </w:tc>
        <w:tc>
          <w:tcPr>
            <w:tcW w:w="1204" w:type="dxa"/>
            <w:shd w:val="clear" w:color="auto" w:fill="81FC24"/>
          </w:tcPr>
          <w:p w:rsidR="0065546A" w:rsidRPr="00686DEF" w:rsidRDefault="005A039A" w:rsidP="00651893">
            <w:r>
              <w:t>48%</w:t>
            </w:r>
          </w:p>
        </w:tc>
        <w:tc>
          <w:tcPr>
            <w:tcW w:w="1252" w:type="dxa"/>
          </w:tcPr>
          <w:p w:rsidR="0065546A" w:rsidRDefault="00E63C2C" w:rsidP="00651893">
            <w:r>
              <w:t>28%</w:t>
            </w:r>
          </w:p>
        </w:tc>
        <w:tc>
          <w:tcPr>
            <w:tcW w:w="1172" w:type="dxa"/>
            <w:shd w:val="clear" w:color="auto" w:fill="99FF66"/>
          </w:tcPr>
          <w:p w:rsidR="0065546A" w:rsidRDefault="00EA2AE7" w:rsidP="00651893">
            <w:r>
              <w:t>24%</w:t>
            </w:r>
          </w:p>
        </w:tc>
        <w:tc>
          <w:tcPr>
            <w:tcW w:w="1252" w:type="dxa"/>
          </w:tcPr>
          <w:p w:rsidR="0065546A" w:rsidRDefault="00EA2AE7" w:rsidP="00651893">
            <w:r>
              <w:t>20%</w:t>
            </w:r>
          </w:p>
        </w:tc>
        <w:tc>
          <w:tcPr>
            <w:tcW w:w="1172" w:type="dxa"/>
            <w:shd w:val="clear" w:color="auto" w:fill="99FF66"/>
          </w:tcPr>
          <w:p w:rsidR="0065546A" w:rsidRDefault="005A039A" w:rsidP="00651893">
            <w:r>
              <w:t>72%</w:t>
            </w:r>
          </w:p>
        </w:tc>
        <w:tc>
          <w:tcPr>
            <w:tcW w:w="1252" w:type="dxa"/>
          </w:tcPr>
          <w:p w:rsidR="0065546A" w:rsidRDefault="0065546A" w:rsidP="00651893"/>
        </w:tc>
        <w:tc>
          <w:tcPr>
            <w:tcW w:w="1109" w:type="dxa"/>
            <w:shd w:val="clear" w:color="auto" w:fill="99FF66"/>
          </w:tcPr>
          <w:p w:rsidR="0065546A" w:rsidRDefault="005A039A" w:rsidP="00B56ECD">
            <w:r>
              <w:t>38%</w:t>
            </w:r>
          </w:p>
        </w:tc>
        <w:tc>
          <w:tcPr>
            <w:tcW w:w="1121" w:type="dxa"/>
          </w:tcPr>
          <w:p w:rsidR="0065546A" w:rsidRDefault="00EA2AE7" w:rsidP="00B56ECD">
            <w:r>
              <w:t>24%</w:t>
            </w:r>
          </w:p>
        </w:tc>
      </w:tr>
    </w:tbl>
    <w:p w:rsidR="00651893" w:rsidRDefault="00651893" w:rsidP="00651893">
      <w:pPr>
        <w:spacing w:after="0" w:line="240" w:lineRule="auto"/>
        <w:rPr>
          <w:b/>
          <w:u w:val="single"/>
        </w:rPr>
      </w:pPr>
    </w:p>
    <w:p w:rsidR="007A1512" w:rsidRPr="006806DA" w:rsidRDefault="006B08EC" w:rsidP="00651893">
      <w:pPr>
        <w:spacing w:line="240" w:lineRule="auto"/>
        <w:rPr>
          <w:b/>
          <w:u w:val="single"/>
        </w:rPr>
      </w:pPr>
      <w:r w:rsidRPr="006B08EC">
        <w:rPr>
          <w:b/>
          <w:u w:val="single"/>
        </w:rPr>
        <w:t xml:space="preserve">% </w:t>
      </w:r>
      <w:r w:rsidR="007A1512" w:rsidRPr="006B08EC">
        <w:rPr>
          <w:b/>
          <w:u w:val="single"/>
        </w:rPr>
        <w:t>C</w:t>
      </w:r>
      <w:r w:rsidR="007A1512" w:rsidRPr="006806DA">
        <w:rPr>
          <w:b/>
          <w:u w:val="single"/>
        </w:rPr>
        <w:t>ombined Reading/Writing/Maths</w:t>
      </w:r>
    </w:p>
    <w:tbl>
      <w:tblPr>
        <w:tblStyle w:val="TableGrid"/>
        <w:tblW w:w="0" w:type="auto"/>
        <w:tblLook w:val="04A0" w:firstRow="1" w:lastRow="0" w:firstColumn="1" w:lastColumn="0" w:noHBand="0" w:noVBand="1"/>
      </w:tblPr>
      <w:tblGrid>
        <w:gridCol w:w="1734"/>
        <w:gridCol w:w="1734"/>
        <w:gridCol w:w="1621"/>
      </w:tblGrid>
      <w:tr w:rsidR="0065546A" w:rsidTr="00C37DF9">
        <w:trPr>
          <w:trHeight w:val="169"/>
        </w:trPr>
        <w:tc>
          <w:tcPr>
            <w:tcW w:w="1734" w:type="dxa"/>
            <w:shd w:val="clear" w:color="auto" w:fill="auto"/>
          </w:tcPr>
          <w:p w:rsidR="0065546A" w:rsidRPr="006806DA" w:rsidRDefault="0065546A" w:rsidP="00651893">
            <w:pPr>
              <w:rPr>
                <w:b/>
              </w:rPr>
            </w:pPr>
          </w:p>
        </w:tc>
        <w:tc>
          <w:tcPr>
            <w:tcW w:w="1734" w:type="dxa"/>
            <w:shd w:val="clear" w:color="auto" w:fill="99FF66"/>
          </w:tcPr>
          <w:p w:rsidR="0065546A" w:rsidRPr="006806DA" w:rsidRDefault="0065546A" w:rsidP="00651893">
            <w:pPr>
              <w:rPr>
                <w:b/>
              </w:rPr>
            </w:pPr>
            <w:r w:rsidRPr="006806DA">
              <w:rPr>
                <w:b/>
              </w:rPr>
              <w:t>School</w:t>
            </w:r>
          </w:p>
        </w:tc>
        <w:tc>
          <w:tcPr>
            <w:tcW w:w="1621" w:type="dxa"/>
          </w:tcPr>
          <w:p w:rsidR="0065546A" w:rsidRPr="006806DA" w:rsidRDefault="0065546A" w:rsidP="00651893">
            <w:pPr>
              <w:rPr>
                <w:b/>
              </w:rPr>
            </w:pPr>
            <w:r w:rsidRPr="006806DA">
              <w:rPr>
                <w:b/>
              </w:rPr>
              <w:t>National</w:t>
            </w:r>
          </w:p>
        </w:tc>
      </w:tr>
      <w:tr w:rsidR="0065546A" w:rsidTr="00C37DF9">
        <w:trPr>
          <w:trHeight w:val="328"/>
        </w:trPr>
        <w:tc>
          <w:tcPr>
            <w:tcW w:w="1734" w:type="dxa"/>
            <w:shd w:val="clear" w:color="auto" w:fill="auto"/>
          </w:tcPr>
          <w:p w:rsidR="0065546A" w:rsidRDefault="0065546A" w:rsidP="00651893">
            <w:r>
              <w:t>Expected Standard</w:t>
            </w:r>
          </w:p>
        </w:tc>
        <w:tc>
          <w:tcPr>
            <w:tcW w:w="1734" w:type="dxa"/>
            <w:shd w:val="clear" w:color="auto" w:fill="99FF66"/>
          </w:tcPr>
          <w:p w:rsidR="0065546A" w:rsidRDefault="005A039A" w:rsidP="00651893">
            <w:r>
              <w:t>7</w:t>
            </w:r>
            <w:r w:rsidR="0065546A">
              <w:t>9</w:t>
            </w:r>
            <w:r>
              <w:t>.3</w:t>
            </w:r>
            <w:r w:rsidR="0065546A">
              <w:t>%</w:t>
            </w:r>
          </w:p>
        </w:tc>
        <w:tc>
          <w:tcPr>
            <w:tcW w:w="1621" w:type="dxa"/>
          </w:tcPr>
          <w:p w:rsidR="0065546A" w:rsidRDefault="00704C83" w:rsidP="00651893">
            <w:r>
              <w:t>64%</w:t>
            </w:r>
          </w:p>
        </w:tc>
      </w:tr>
      <w:tr w:rsidR="0065546A" w:rsidTr="00C37DF9">
        <w:trPr>
          <w:trHeight w:val="169"/>
        </w:trPr>
        <w:tc>
          <w:tcPr>
            <w:tcW w:w="1734" w:type="dxa"/>
            <w:shd w:val="clear" w:color="auto" w:fill="auto"/>
          </w:tcPr>
          <w:p w:rsidR="0065546A" w:rsidRDefault="0065546A" w:rsidP="00651893"/>
        </w:tc>
        <w:tc>
          <w:tcPr>
            <w:tcW w:w="1734" w:type="dxa"/>
            <w:shd w:val="clear" w:color="auto" w:fill="99FF66"/>
          </w:tcPr>
          <w:p w:rsidR="0065546A" w:rsidRDefault="006A7D09" w:rsidP="00651893">
            <w:r>
              <w:t>Plus 15%</w:t>
            </w:r>
          </w:p>
        </w:tc>
        <w:tc>
          <w:tcPr>
            <w:tcW w:w="1621" w:type="dxa"/>
          </w:tcPr>
          <w:p w:rsidR="0065546A" w:rsidRDefault="0065546A" w:rsidP="00651893"/>
        </w:tc>
      </w:tr>
      <w:tr w:rsidR="0065546A" w:rsidTr="00C37DF9">
        <w:trPr>
          <w:trHeight w:val="159"/>
        </w:trPr>
        <w:tc>
          <w:tcPr>
            <w:tcW w:w="1734" w:type="dxa"/>
            <w:shd w:val="clear" w:color="auto" w:fill="auto"/>
          </w:tcPr>
          <w:p w:rsidR="0065546A" w:rsidRDefault="0065546A" w:rsidP="00651893">
            <w:r>
              <w:t>Higher Standard</w:t>
            </w:r>
          </w:p>
        </w:tc>
        <w:tc>
          <w:tcPr>
            <w:tcW w:w="1734" w:type="dxa"/>
            <w:shd w:val="clear" w:color="auto" w:fill="99FF66"/>
          </w:tcPr>
          <w:p w:rsidR="0065546A" w:rsidRDefault="000E569F" w:rsidP="00651893">
            <w:r>
              <w:t>14%</w:t>
            </w:r>
          </w:p>
        </w:tc>
        <w:tc>
          <w:tcPr>
            <w:tcW w:w="1621" w:type="dxa"/>
          </w:tcPr>
          <w:p w:rsidR="0065546A" w:rsidRDefault="00E50E8F" w:rsidP="00651893">
            <w:r>
              <w:t>10%</w:t>
            </w:r>
          </w:p>
        </w:tc>
      </w:tr>
      <w:tr w:rsidR="00C37DF9" w:rsidTr="00C37DF9">
        <w:trPr>
          <w:trHeight w:val="169"/>
        </w:trPr>
        <w:tc>
          <w:tcPr>
            <w:tcW w:w="1734" w:type="dxa"/>
            <w:shd w:val="clear" w:color="auto" w:fill="auto"/>
          </w:tcPr>
          <w:p w:rsidR="00C37DF9" w:rsidRDefault="00C37DF9" w:rsidP="00651893"/>
        </w:tc>
        <w:tc>
          <w:tcPr>
            <w:tcW w:w="1734" w:type="dxa"/>
            <w:shd w:val="clear" w:color="auto" w:fill="99FF66"/>
          </w:tcPr>
          <w:p w:rsidR="00C37DF9" w:rsidRDefault="00C37DF9" w:rsidP="00651893"/>
        </w:tc>
        <w:tc>
          <w:tcPr>
            <w:tcW w:w="1621" w:type="dxa"/>
          </w:tcPr>
          <w:p w:rsidR="00C37DF9" w:rsidRDefault="00C37DF9" w:rsidP="00651893"/>
        </w:tc>
      </w:tr>
      <w:tr w:rsidR="00C37DF9" w:rsidTr="00C37DF9">
        <w:trPr>
          <w:trHeight w:val="159"/>
        </w:trPr>
        <w:tc>
          <w:tcPr>
            <w:tcW w:w="1734" w:type="dxa"/>
            <w:shd w:val="clear" w:color="auto" w:fill="auto"/>
          </w:tcPr>
          <w:p w:rsidR="00C37DF9" w:rsidRDefault="00C37DF9" w:rsidP="00651893"/>
        </w:tc>
        <w:tc>
          <w:tcPr>
            <w:tcW w:w="1734" w:type="dxa"/>
            <w:shd w:val="clear" w:color="auto" w:fill="99FF66"/>
          </w:tcPr>
          <w:p w:rsidR="00C37DF9" w:rsidRDefault="00C37DF9" w:rsidP="00651893"/>
        </w:tc>
        <w:tc>
          <w:tcPr>
            <w:tcW w:w="1621" w:type="dxa"/>
          </w:tcPr>
          <w:p w:rsidR="00C37DF9" w:rsidRDefault="00C37DF9" w:rsidP="00651893"/>
        </w:tc>
      </w:tr>
      <w:tr w:rsidR="00C37DF9" w:rsidTr="00C37DF9">
        <w:trPr>
          <w:trHeight w:val="331"/>
        </w:trPr>
        <w:tc>
          <w:tcPr>
            <w:tcW w:w="1734" w:type="dxa"/>
            <w:shd w:val="clear" w:color="auto" w:fill="auto"/>
          </w:tcPr>
          <w:p w:rsidR="00C37DF9" w:rsidRDefault="00C37DF9" w:rsidP="00651893"/>
        </w:tc>
        <w:tc>
          <w:tcPr>
            <w:tcW w:w="1734" w:type="dxa"/>
            <w:shd w:val="clear" w:color="auto" w:fill="99FF66"/>
          </w:tcPr>
          <w:p w:rsidR="00C37DF9" w:rsidRDefault="00C37DF9" w:rsidP="00651893"/>
        </w:tc>
        <w:tc>
          <w:tcPr>
            <w:tcW w:w="1621" w:type="dxa"/>
          </w:tcPr>
          <w:p w:rsidR="00C37DF9" w:rsidRDefault="00C37DF9" w:rsidP="00651893"/>
        </w:tc>
      </w:tr>
    </w:tbl>
    <w:p w:rsidR="00C37DF9" w:rsidRDefault="00C37DF9" w:rsidP="00651893">
      <w:pPr>
        <w:spacing w:line="240" w:lineRule="auto"/>
        <w:rPr>
          <w:noProof/>
        </w:rPr>
      </w:pPr>
    </w:p>
    <w:p w:rsidR="000D0473" w:rsidRDefault="000D0473" w:rsidP="00651893">
      <w:pPr>
        <w:spacing w:line="240" w:lineRule="auto"/>
        <w:rPr>
          <w:b/>
          <w:noProof/>
          <w:u w:val="single"/>
        </w:rPr>
      </w:pPr>
    </w:p>
    <w:p w:rsidR="00C37DF9" w:rsidRPr="00C37DF9" w:rsidRDefault="00C37DF9" w:rsidP="00651893">
      <w:pPr>
        <w:spacing w:line="240" w:lineRule="auto"/>
        <w:rPr>
          <w:b/>
          <w:noProof/>
          <w:u w:val="single"/>
        </w:rPr>
      </w:pPr>
      <w:r w:rsidRPr="00C37DF9">
        <w:rPr>
          <w:b/>
          <w:noProof/>
          <w:u w:val="single"/>
        </w:rPr>
        <w:lastRenderedPageBreak/>
        <w:t>KS2 Progress</w:t>
      </w:r>
    </w:p>
    <w:p w:rsidR="00C37DF9" w:rsidRDefault="00C37DF9" w:rsidP="00651893">
      <w:pPr>
        <w:spacing w:line="240" w:lineRule="auto"/>
        <w:rPr>
          <w:b/>
          <w:u w:val="single"/>
        </w:rPr>
      </w:pPr>
      <w:r w:rsidRPr="002B7AA8">
        <w:rPr>
          <w:noProof/>
        </w:rPr>
        <w:drawing>
          <wp:inline distT="0" distB="0" distL="0" distR="0" wp14:anchorId="5B619AA8" wp14:editId="4A76F93F">
            <wp:extent cx="5837997" cy="217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1115" t="25014" r="16733" b="17216"/>
                    <a:stretch>
                      <a:fillRect/>
                    </a:stretch>
                  </pic:blipFill>
                  <pic:spPr bwMode="auto">
                    <a:xfrm>
                      <a:off x="0" y="0"/>
                      <a:ext cx="5908574" cy="2203738"/>
                    </a:xfrm>
                    <a:prstGeom prst="rect">
                      <a:avLst/>
                    </a:prstGeom>
                    <a:noFill/>
                    <a:ln>
                      <a:noFill/>
                    </a:ln>
                  </pic:spPr>
                </pic:pic>
              </a:graphicData>
            </a:graphic>
          </wp:inline>
        </w:drawing>
      </w:r>
    </w:p>
    <w:p w:rsidR="002B4B83" w:rsidRDefault="002B4B83" w:rsidP="00651893">
      <w:pPr>
        <w:spacing w:line="240" w:lineRule="auto"/>
        <w:rPr>
          <w:b/>
          <w:u w:val="single"/>
        </w:rPr>
      </w:pPr>
    </w:p>
    <w:p w:rsidR="00C639AA" w:rsidRPr="00AC4E21" w:rsidRDefault="00392097" w:rsidP="00651893">
      <w:pPr>
        <w:spacing w:line="240" w:lineRule="auto"/>
        <w:rPr>
          <w:b/>
          <w:u w:val="single"/>
        </w:rPr>
      </w:pPr>
      <w:r>
        <w:rPr>
          <w:b/>
          <w:u w:val="single"/>
        </w:rPr>
        <w:t>K</w:t>
      </w:r>
      <w:r w:rsidR="00C14C70">
        <w:rPr>
          <w:b/>
          <w:u w:val="single"/>
        </w:rPr>
        <w:t>S1 Teacher Assessment 2018</w:t>
      </w:r>
    </w:p>
    <w:p w:rsidR="002D2502" w:rsidRPr="00F23781" w:rsidRDefault="002D2502" w:rsidP="00651893">
      <w:pPr>
        <w:spacing w:line="240" w:lineRule="auto"/>
        <w:rPr>
          <w:b/>
        </w:rPr>
      </w:pPr>
      <w:r w:rsidRPr="00F23781">
        <w:rPr>
          <w:b/>
        </w:rPr>
        <w:t xml:space="preserve">Children working at Expected Standard </w:t>
      </w:r>
      <w:r w:rsidR="00884F88" w:rsidRPr="00F23781">
        <w:rPr>
          <w:b/>
        </w:rPr>
        <w:t>in Y2</w:t>
      </w:r>
    </w:p>
    <w:tbl>
      <w:tblPr>
        <w:tblStyle w:val="TableGrid"/>
        <w:tblW w:w="0" w:type="auto"/>
        <w:tblLook w:val="04A0" w:firstRow="1" w:lastRow="0" w:firstColumn="1" w:lastColumn="0" w:noHBand="0" w:noVBand="1"/>
      </w:tblPr>
      <w:tblGrid>
        <w:gridCol w:w="984"/>
        <w:gridCol w:w="874"/>
        <w:gridCol w:w="976"/>
        <w:gridCol w:w="919"/>
        <w:gridCol w:w="825"/>
        <w:gridCol w:w="978"/>
        <w:gridCol w:w="881"/>
        <w:gridCol w:w="871"/>
        <w:gridCol w:w="976"/>
        <w:gridCol w:w="927"/>
        <w:gridCol w:w="871"/>
      </w:tblGrid>
      <w:tr w:rsidR="000D0473" w:rsidTr="000D0473">
        <w:trPr>
          <w:trHeight w:val="317"/>
        </w:trPr>
        <w:tc>
          <w:tcPr>
            <w:tcW w:w="984" w:type="dxa"/>
          </w:tcPr>
          <w:p w:rsidR="000D0473" w:rsidRDefault="000D0473" w:rsidP="00651893">
            <w:r>
              <w:t>Reading</w:t>
            </w:r>
          </w:p>
        </w:tc>
        <w:tc>
          <w:tcPr>
            <w:tcW w:w="874" w:type="dxa"/>
          </w:tcPr>
          <w:p w:rsidR="000D0473" w:rsidRDefault="000D0473" w:rsidP="00651893"/>
        </w:tc>
        <w:tc>
          <w:tcPr>
            <w:tcW w:w="976" w:type="dxa"/>
          </w:tcPr>
          <w:p w:rsidR="000D0473" w:rsidRDefault="000D0473" w:rsidP="00651893"/>
        </w:tc>
        <w:tc>
          <w:tcPr>
            <w:tcW w:w="919" w:type="dxa"/>
          </w:tcPr>
          <w:p w:rsidR="000D0473" w:rsidRDefault="000D0473" w:rsidP="00651893">
            <w:r>
              <w:t>Writing</w:t>
            </w:r>
          </w:p>
        </w:tc>
        <w:tc>
          <w:tcPr>
            <w:tcW w:w="825" w:type="dxa"/>
          </w:tcPr>
          <w:p w:rsidR="000D0473" w:rsidRDefault="000D0473" w:rsidP="00651893"/>
        </w:tc>
        <w:tc>
          <w:tcPr>
            <w:tcW w:w="978" w:type="dxa"/>
          </w:tcPr>
          <w:p w:rsidR="000D0473" w:rsidRDefault="000D0473" w:rsidP="00651893"/>
        </w:tc>
        <w:tc>
          <w:tcPr>
            <w:tcW w:w="881" w:type="dxa"/>
          </w:tcPr>
          <w:p w:rsidR="000D0473" w:rsidRDefault="000D0473" w:rsidP="00651893">
            <w:r>
              <w:t>Maths</w:t>
            </w:r>
          </w:p>
        </w:tc>
        <w:tc>
          <w:tcPr>
            <w:tcW w:w="871" w:type="dxa"/>
          </w:tcPr>
          <w:p w:rsidR="000D0473" w:rsidRDefault="000D0473" w:rsidP="00651893"/>
        </w:tc>
        <w:tc>
          <w:tcPr>
            <w:tcW w:w="522" w:type="dxa"/>
          </w:tcPr>
          <w:p w:rsidR="000D0473" w:rsidRDefault="000D0473" w:rsidP="00651893"/>
        </w:tc>
        <w:tc>
          <w:tcPr>
            <w:tcW w:w="927" w:type="dxa"/>
          </w:tcPr>
          <w:p w:rsidR="000D0473" w:rsidRDefault="000D0473" w:rsidP="00651893">
            <w:r>
              <w:t>Science</w:t>
            </w:r>
          </w:p>
        </w:tc>
        <w:tc>
          <w:tcPr>
            <w:tcW w:w="871" w:type="dxa"/>
          </w:tcPr>
          <w:p w:rsidR="000D0473" w:rsidRDefault="000D0473" w:rsidP="00651893"/>
        </w:tc>
      </w:tr>
      <w:tr w:rsidR="000D0473" w:rsidTr="000D0473">
        <w:tc>
          <w:tcPr>
            <w:tcW w:w="984" w:type="dxa"/>
          </w:tcPr>
          <w:p w:rsidR="000D0473" w:rsidRDefault="000D0473" w:rsidP="00651893">
            <w:r>
              <w:t>School</w:t>
            </w:r>
          </w:p>
        </w:tc>
        <w:tc>
          <w:tcPr>
            <w:tcW w:w="874" w:type="dxa"/>
          </w:tcPr>
          <w:p w:rsidR="000D0473" w:rsidRDefault="000D0473" w:rsidP="00651893">
            <w:r>
              <w:t>St Helens</w:t>
            </w:r>
          </w:p>
        </w:tc>
        <w:tc>
          <w:tcPr>
            <w:tcW w:w="976" w:type="dxa"/>
          </w:tcPr>
          <w:p w:rsidR="000D0473" w:rsidRDefault="000D0473" w:rsidP="00651893">
            <w:r>
              <w:t>National</w:t>
            </w:r>
          </w:p>
        </w:tc>
        <w:tc>
          <w:tcPr>
            <w:tcW w:w="919" w:type="dxa"/>
          </w:tcPr>
          <w:p w:rsidR="000D0473" w:rsidRDefault="000D0473" w:rsidP="00651893">
            <w:r>
              <w:t>School</w:t>
            </w:r>
          </w:p>
        </w:tc>
        <w:tc>
          <w:tcPr>
            <w:tcW w:w="825" w:type="dxa"/>
          </w:tcPr>
          <w:p w:rsidR="000D0473" w:rsidRDefault="000D0473" w:rsidP="00651893">
            <w:r>
              <w:t>St Helens</w:t>
            </w:r>
          </w:p>
        </w:tc>
        <w:tc>
          <w:tcPr>
            <w:tcW w:w="978" w:type="dxa"/>
          </w:tcPr>
          <w:p w:rsidR="000D0473" w:rsidRDefault="000D0473" w:rsidP="00651893">
            <w:r>
              <w:t>National</w:t>
            </w:r>
          </w:p>
        </w:tc>
        <w:tc>
          <w:tcPr>
            <w:tcW w:w="881" w:type="dxa"/>
          </w:tcPr>
          <w:p w:rsidR="000D0473" w:rsidRDefault="000D0473" w:rsidP="00651893">
            <w:r>
              <w:t>School</w:t>
            </w:r>
          </w:p>
        </w:tc>
        <w:tc>
          <w:tcPr>
            <w:tcW w:w="871" w:type="dxa"/>
          </w:tcPr>
          <w:p w:rsidR="000D0473" w:rsidRDefault="000D0473" w:rsidP="00651893">
            <w:r>
              <w:t>St Helens</w:t>
            </w:r>
          </w:p>
        </w:tc>
        <w:tc>
          <w:tcPr>
            <w:tcW w:w="522" w:type="dxa"/>
          </w:tcPr>
          <w:p w:rsidR="000D0473" w:rsidRDefault="000D0473" w:rsidP="00651893">
            <w:r>
              <w:t>National</w:t>
            </w:r>
          </w:p>
        </w:tc>
        <w:tc>
          <w:tcPr>
            <w:tcW w:w="927" w:type="dxa"/>
          </w:tcPr>
          <w:p w:rsidR="000D0473" w:rsidRDefault="000D0473" w:rsidP="00651893">
            <w:r>
              <w:t>School</w:t>
            </w:r>
          </w:p>
        </w:tc>
        <w:tc>
          <w:tcPr>
            <w:tcW w:w="871" w:type="dxa"/>
          </w:tcPr>
          <w:p w:rsidR="000D0473" w:rsidRDefault="000D0473" w:rsidP="00651893">
            <w:r>
              <w:t>St Helens</w:t>
            </w:r>
          </w:p>
        </w:tc>
      </w:tr>
      <w:tr w:rsidR="000D0473" w:rsidTr="000D0473">
        <w:tc>
          <w:tcPr>
            <w:tcW w:w="984" w:type="dxa"/>
            <w:shd w:val="clear" w:color="auto" w:fill="92D050"/>
          </w:tcPr>
          <w:p w:rsidR="000D0473" w:rsidRDefault="000D0473" w:rsidP="00651893">
            <w:r>
              <w:t>90%</w:t>
            </w:r>
          </w:p>
        </w:tc>
        <w:tc>
          <w:tcPr>
            <w:tcW w:w="874" w:type="dxa"/>
          </w:tcPr>
          <w:p w:rsidR="000D0473" w:rsidRDefault="000D0473" w:rsidP="00651893">
            <w:r>
              <w:t>72.8%</w:t>
            </w:r>
          </w:p>
        </w:tc>
        <w:tc>
          <w:tcPr>
            <w:tcW w:w="976" w:type="dxa"/>
            <w:shd w:val="clear" w:color="auto" w:fill="auto"/>
          </w:tcPr>
          <w:p w:rsidR="000D0473" w:rsidRDefault="000D0473" w:rsidP="00651893">
            <w:r>
              <w:t>75%</w:t>
            </w:r>
          </w:p>
        </w:tc>
        <w:tc>
          <w:tcPr>
            <w:tcW w:w="919" w:type="dxa"/>
            <w:shd w:val="clear" w:color="auto" w:fill="92D050"/>
          </w:tcPr>
          <w:p w:rsidR="000D0473" w:rsidRDefault="000D0473" w:rsidP="00651893">
            <w:r>
              <w:t>90%</w:t>
            </w:r>
          </w:p>
        </w:tc>
        <w:tc>
          <w:tcPr>
            <w:tcW w:w="825" w:type="dxa"/>
          </w:tcPr>
          <w:p w:rsidR="000D0473" w:rsidRDefault="000D0473" w:rsidP="00651893">
            <w:r>
              <w:t>69.2%</w:t>
            </w:r>
          </w:p>
        </w:tc>
        <w:tc>
          <w:tcPr>
            <w:tcW w:w="978" w:type="dxa"/>
          </w:tcPr>
          <w:p w:rsidR="000D0473" w:rsidRDefault="000D0473" w:rsidP="00651893">
            <w:r>
              <w:t>70%</w:t>
            </w:r>
          </w:p>
        </w:tc>
        <w:tc>
          <w:tcPr>
            <w:tcW w:w="881" w:type="dxa"/>
            <w:shd w:val="clear" w:color="auto" w:fill="92D050"/>
          </w:tcPr>
          <w:p w:rsidR="000D0473" w:rsidRDefault="000D0473" w:rsidP="00651893">
            <w:r>
              <w:t>93%</w:t>
            </w:r>
          </w:p>
        </w:tc>
        <w:tc>
          <w:tcPr>
            <w:tcW w:w="871" w:type="dxa"/>
          </w:tcPr>
          <w:p w:rsidR="000D0473" w:rsidRDefault="000D0473" w:rsidP="00651893">
            <w:r>
              <w:t>75.1%</w:t>
            </w:r>
          </w:p>
        </w:tc>
        <w:tc>
          <w:tcPr>
            <w:tcW w:w="522" w:type="dxa"/>
            <w:shd w:val="clear" w:color="auto" w:fill="auto"/>
          </w:tcPr>
          <w:p w:rsidR="000D0473" w:rsidRDefault="000D0473" w:rsidP="00651893">
            <w:r>
              <w:t>76%</w:t>
            </w:r>
          </w:p>
        </w:tc>
        <w:tc>
          <w:tcPr>
            <w:tcW w:w="927" w:type="dxa"/>
            <w:shd w:val="clear" w:color="auto" w:fill="92D050"/>
          </w:tcPr>
          <w:p w:rsidR="000D0473" w:rsidRDefault="000D0473" w:rsidP="00651893">
            <w:r>
              <w:t>83%</w:t>
            </w:r>
          </w:p>
        </w:tc>
        <w:tc>
          <w:tcPr>
            <w:tcW w:w="871" w:type="dxa"/>
          </w:tcPr>
          <w:p w:rsidR="000D0473" w:rsidRDefault="000D0473" w:rsidP="00651893"/>
        </w:tc>
      </w:tr>
    </w:tbl>
    <w:p w:rsidR="00D420D9" w:rsidRPr="0026323F" w:rsidRDefault="00D420D9" w:rsidP="00651893">
      <w:pPr>
        <w:spacing w:after="0" w:line="240" w:lineRule="auto"/>
        <w:rPr>
          <w:sz w:val="16"/>
          <w:szCs w:val="16"/>
        </w:rPr>
      </w:pPr>
    </w:p>
    <w:p w:rsidR="00AC4E21" w:rsidRPr="00F23781" w:rsidRDefault="00AC4E21" w:rsidP="00651893">
      <w:pPr>
        <w:spacing w:line="240" w:lineRule="auto"/>
        <w:rPr>
          <w:b/>
        </w:rPr>
      </w:pPr>
      <w:r w:rsidRPr="00F23781">
        <w:rPr>
          <w:b/>
        </w:rPr>
        <w:t>Children working at Greater Depth</w:t>
      </w:r>
      <w:r w:rsidR="00884F88" w:rsidRPr="00F23781">
        <w:rPr>
          <w:b/>
        </w:rPr>
        <w:t xml:space="preserve"> in Y2</w:t>
      </w:r>
    </w:p>
    <w:tbl>
      <w:tblPr>
        <w:tblStyle w:val="TableGrid"/>
        <w:tblW w:w="0" w:type="auto"/>
        <w:tblLook w:val="04A0" w:firstRow="1" w:lastRow="0" w:firstColumn="1" w:lastColumn="0" w:noHBand="0" w:noVBand="1"/>
      </w:tblPr>
      <w:tblGrid>
        <w:gridCol w:w="1548"/>
        <w:gridCol w:w="1460"/>
        <w:gridCol w:w="1657"/>
        <w:gridCol w:w="1657"/>
        <w:gridCol w:w="1459"/>
        <w:gridCol w:w="1627"/>
        <w:gridCol w:w="1627"/>
        <w:gridCol w:w="1491"/>
        <w:gridCol w:w="1491"/>
      </w:tblGrid>
      <w:tr w:rsidR="000D0473" w:rsidTr="00FB71AB">
        <w:trPr>
          <w:trHeight w:val="543"/>
        </w:trPr>
        <w:tc>
          <w:tcPr>
            <w:tcW w:w="1548" w:type="dxa"/>
          </w:tcPr>
          <w:p w:rsidR="000D0473" w:rsidRDefault="000D0473" w:rsidP="00651893">
            <w:r>
              <w:t>Reading</w:t>
            </w:r>
          </w:p>
        </w:tc>
        <w:tc>
          <w:tcPr>
            <w:tcW w:w="1460" w:type="dxa"/>
          </w:tcPr>
          <w:p w:rsidR="000D0473" w:rsidRDefault="000D0473" w:rsidP="00651893"/>
        </w:tc>
        <w:tc>
          <w:tcPr>
            <w:tcW w:w="1657" w:type="dxa"/>
          </w:tcPr>
          <w:p w:rsidR="000D0473" w:rsidRDefault="000D0473" w:rsidP="00651893"/>
        </w:tc>
        <w:tc>
          <w:tcPr>
            <w:tcW w:w="1657" w:type="dxa"/>
          </w:tcPr>
          <w:p w:rsidR="000D0473" w:rsidRDefault="000D0473" w:rsidP="00651893">
            <w:r>
              <w:t>Writing</w:t>
            </w:r>
          </w:p>
        </w:tc>
        <w:tc>
          <w:tcPr>
            <w:tcW w:w="1459" w:type="dxa"/>
          </w:tcPr>
          <w:p w:rsidR="000D0473" w:rsidRDefault="000D0473" w:rsidP="00651893"/>
        </w:tc>
        <w:tc>
          <w:tcPr>
            <w:tcW w:w="1627" w:type="dxa"/>
            <w:shd w:val="clear" w:color="auto" w:fill="auto"/>
          </w:tcPr>
          <w:p w:rsidR="000D0473" w:rsidRDefault="000D0473" w:rsidP="00651893"/>
        </w:tc>
        <w:tc>
          <w:tcPr>
            <w:tcW w:w="1627" w:type="dxa"/>
          </w:tcPr>
          <w:p w:rsidR="000D0473" w:rsidRDefault="000D0473" w:rsidP="00651893">
            <w:r>
              <w:t>Maths</w:t>
            </w:r>
          </w:p>
        </w:tc>
        <w:tc>
          <w:tcPr>
            <w:tcW w:w="1491" w:type="dxa"/>
          </w:tcPr>
          <w:p w:rsidR="000D0473" w:rsidRDefault="000D0473" w:rsidP="00651893"/>
        </w:tc>
        <w:tc>
          <w:tcPr>
            <w:tcW w:w="1491" w:type="dxa"/>
          </w:tcPr>
          <w:p w:rsidR="000D0473" w:rsidRDefault="000D0473" w:rsidP="00651893"/>
        </w:tc>
      </w:tr>
      <w:tr w:rsidR="000D0473" w:rsidTr="00FB71AB">
        <w:tc>
          <w:tcPr>
            <w:tcW w:w="1548" w:type="dxa"/>
          </w:tcPr>
          <w:p w:rsidR="000D0473" w:rsidRDefault="000D0473" w:rsidP="00651893">
            <w:r>
              <w:t>School</w:t>
            </w:r>
          </w:p>
        </w:tc>
        <w:tc>
          <w:tcPr>
            <w:tcW w:w="1460" w:type="dxa"/>
          </w:tcPr>
          <w:p w:rsidR="000D0473" w:rsidRDefault="000D0473" w:rsidP="00651893">
            <w:r>
              <w:t>St Helens</w:t>
            </w:r>
          </w:p>
        </w:tc>
        <w:tc>
          <w:tcPr>
            <w:tcW w:w="1657" w:type="dxa"/>
          </w:tcPr>
          <w:p w:rsidR="000D0473" w:rsidRDefault="000D0473" w:rsidP="00651893">
            <w:r>
              <w:t>National</w:t>
            </w:r>
          </w:p>
        </w:tc>
        <w:tc>
          <w:tcPr>
            <w:tcW w:w="1657" w:type="dxa"/>
          </w:tcPr>
          <w:p w:rsidR="000D0473" w:rsidRDefault="000D0473" w:rsidP="00651893">
            <w:r>
              <w:t>School</w:t>
            </w:r>
          </w:p>
        </w:tc>
        <w:tc>
          <w:tcPr>
            <w:tcW w:w="1459" w:type="dxa"/>
          </w:tcPr>
          <w:p w:rsidR="000D0473" w:rsidRDefault="000D0473" w:rsidP="00651893">
            <w:r>
              <w:t>St Helens</w:t>
            </w:r>
          </w:p>
        </w:tc>
        <w:tc>
          <w:tcPr>
            <w:tcW w:w="1627" w:type="dxa"/>
            <w:shd w:val="clear" w:color="auto" w:fill="auto"/>
          </w:tcPr>
          <w:p w:rsidR="000D0473" w:rsidRDefault="000D0473" w:rsidP="00651893">
            <w:r>
              <w:t>National</w:t>
            </w:r>
          </w:p>
        </w:tc>
        <w:tc>
          <w:tcPr>
            <w:tcW w:w="1627" w:type="dxa"/>
          </w:tcPr>
          <w:p w:rsidR="000D0473" w:rsidRDefault="000D0473" w:rsidP="00651893">
            <w:r>
              <w:t>School</w:t>
            </w:r>
          </w:p>
        </w:tc>
        <w:tc>
          <w:tcPr>
            <w:tcW w:w="1491" w:type="dxa"/>
          </w:tcPr>
          <w:p w:rsidR="000D0473" w:rsidRDefault="000D0473" w:rsidP="00651893">
            <w:r>
              <w:t>St Helens</w:t>
            </w:r>
          </w:p>
        </w:tc>
        <w:tc>
          <w:tcPr>
            <w:tcW w:w="1491" w:type="dxa"/>
          </w:tcPr>
          <w:p w:rsidR="000D0473" w:rsidRDefault="000D0473" w:rsidP="00651893">
            <w:r>
              <w:t>National</w:t>
            </w:r>
          </w:p>
        </w:tc>
      </w:tr>
      <w:tr w:rsidR="000D0473" w:rsidTr="00FB71AB">
        <w:tc>
          <w:tcPr>
            <w:tcW w:w="1548" w:type="dxa"/>
            <w:shd w:val="clear" w:color="auto" w:fill="92D050"/>
          </w:tcPr>
          <w:p w:rsidR="000D0473" w:rsidRDefault="000D0473" w:rsidP="00651893">
            <w:r>
              <w:t>46.7%</w:t>
            </w:r>
          </w:p>
        </w:tc>
        <w:tc>
          <w:tcPr>
            <w:tcW w:w="1460" w:type="dxa"/>
          </w:tcPr>
          <w:p w:rsidR="000D0473" w:rsidRDefault="000D0473" w:rsidP="00651893">
            <w:r>
              <w:t>20.8%</w:t>
            </w:r>
          </w:p>
        </w:tc>
        <w:tc>
          <w:tcPr>
            <w:tcW w:w="1657" w:type="dxa"/>
            <w:shd w:val="clear" w:color="auto" w:fill="auto"/>
          </w:tcPr>
          <w:p w:rsidR="000D0473" w:rsidRDefault="000D0473" w:rsidP="00651893">
            <w:r>
              <w:t>26%</w:t>
            </w:r>
          </w:p>
        </w:tc>
        <w:tc>
          <w:tcPr>
            <w:tcW w:w="1657" w:type="dxa"/>
            <w:shd w:val="clear" w:color="auto" w:fill="92D050"/>
          </w:tcPr>
          <w:p w:rsidR="000D0473" w:rsidRDefault="000D0473" w:rsidP="00651893">
            <w:r>
              <w:t>33.3%</w:t>
            </w:r>
          </w:p>
        </w:tc>
        <w:tc>
          <w:tcPr>
            <w:tcW w:w="1459" w:type="dxa"/>
          </w:tcPr>
          <w:p w:rsidR="000D0473" w:rsidRDefault="000D0473" w:rsidP="00651893">
            <w:r>
              <w:t>13.4%</w:t>
            </w:r>
          </w:p>
        </w:tc>
        <w:tc>
          <w:tcPr>
            <w:tcW w:w="1627" w:type="dxa"/>
            <w:shd w:val="clear" w:color="auto" w:fill="auto"/>
          </w:tcPr>
          <w:p w:rsidR="000D0473" w:rsidRDefault="000D0473" w:rsidP="00651893">
            <w:r>
              <w:t>16%</w:t>
            </w:r>
          </w:p>
        </w:tc>
        <w:tc>
          <w:tcPr>
            <w:tcW w:w="1627" w:type="dxa"/>
            <w:shd w:val="clear" w:color="auto" w:fill="92D050"/>
          </w:tcPr>
          <w:p w:rsidR="000D0473" w:rsidRDefault="000D0473" w:rsidP="00651893">
            <w:r>
              <w:t>43.3%</w:t>
            </w:r>
          </w:p>
        </w:tc>
        <w:tc>
          <w:tcPr>
            <w:tcW w:w="1491" w:type="dxa"/>
          </w:tcPr>
          <w:p w:rsidR="000D0473" w:rsidRDefault="000D0473" w:rsidP="00651893">
            <w:r>
              <w:t>19.5%</w:t>
            </w:r>
          </w:p>
        </w:tc>
        <w:tc>
          <w:tcPr>
            <w:tcW w:w="1491" w:type="dxa"/>
          </w:tcPr>
          <w:p w:rsidR="000D0473" w:rsidRDefault="000D0473" w:rsidP="00651893">
            <w:r>
              <w:t>22%</w:t>
            </w:r>
          </w:p>
        </w:tc>
      </w:tr>
    </w:tbl>
    <w:p w:rsidR="0026323F" w:rsidRDefault="0026323F" w:rsidP="00651893">
      <w:pPr>
        <w:spacing w:line="240" w:lineRule="auto"/>
        <w:rPr>
          <w:b/>
          <w:u w:val="single"/>
        </w:rPr>
      </w:pPr>
    </w:p>
    <w:p w:rsidR="002B4B83" w:rsidRDefault="002B4B83" w:rsidP="00651893">
      <w:pPr>
        <w:spacing w:line="240" w:lineRule="auto"/>
        <w:rPr>
          <w:rFonts w:ascii="Arial" w:hAnsi="Arial" w:cs="Arial"/>
          <w:b/>
          <w:u w:val="single"/>
        </w:rPr>
      </w:pPr>
    </w:p>
    <w:p w:rsidR="0038248A" w:rsidRPr="00DB46E2" w:rsidRDefault="0038248A" w:rsidP="00651893">
      <w:pPr>
        <w:spacing w:line="240" w:lineRule="auto"/>
        <w:rPr>
          <w:rFonts w:ascii="Arial" w:hAnsi="Arial" w:cs="Arial"/>
          <w:b/>
          <w:u w:val="single"/>
        </w:rPr>
      </w:pPr>
      <w:bookmarkStart w:id="1" w:name="_GoBack"/>
      <w:bookmarkEnd w:id="1"/>
      <w:r w:rsidRPr="00DB46E2">
        <w:rPr>
          <w:rFonts w:ascii="Arial" w:hAnsi="Arial" w:cs="Arial"/>
          <w:b/>
          <w:u w:val="single"/>
        </w:rPr>
        <w:lastRenderedPageBreak/>
        <w:t>School Development Priorities 2018-19</w:t>
      </w:r>
    </w:p>
    <w:p w:rsidR="0038248A" w:rsidRDefault="0038248A" w:rsidP="00651893">
      <w:pPr>
        <w:spacing w:line="240" w:lineRule="auto"/>
        <w:rPr>
          <w:b/>
          <w:u w:val="single"/>
        </w:rPr>
      </w:pPr>
    </w:p>
    <w:tbl>
      <w:tblPr>
        <w:tblStyle w:val="TableGrid"/>
        <w:tblW w:w="5032" w:type="pct"/>
        <w:tblLayout w:type="fixed"/>
        <w:tblCellMar>
          <w:bottom w:w="300" w:type="dxa"/>
        </w:tblCellMar>
        <w:tblLook w:val="04A0" w:firstRow="1" w:lastRow="0" w:firstColumn="1" w:lastColumn="0" w:noHBand="0" w:noVBand="1"/>
      </w:tblPr>
      <w:tblGrid>
        <w:gridCol w:w="15505"/>
        <w:gridCol w:w="22"/>
      </w:tblGrid>
      <w:tr w:rsidR="00CC4F0E" w:rsidRPr="003B5DA9" w:rsidTr="00CC4F0E">
        <w:trPr>
          <w:gridAfter w:val="1"/>
          <w:wAfter w:w="7" w:type="pct"/>
        </w:trPr>
        <w:tc>
          <w:tcPr>
            <w:tcW w:w="4993" w:type="pct"/>
            <w:tcMar>
              <w:top w:w="75" w:type="dxa"/>
              <w:left w:w="75" w:type="dxa"/>
              <w:bottom w:w="75" w:type="dxa"/>
              <w:right w:w="75" w:type="dxa"/>
            </w:tcMar>
            <w:vAlign w:val="center"/>
          </w:tcPr>
          <w:p w:rsidR="00CC4F0E" w:rsidRPr="00DB46E2" w:rsidRDefault="00CC4F0E" w:rsidP="00BD22E5">
            <w:pPr>
              <w:rPr>
                <w:rFonts w:ascii="Arial" w:hAnsi="Arial" w:cs="Arial"/>
              </w:rPr>
            </w:pPr>
            <w:r w:rsidRPr="00DB46E2">
              <w:rPr>
                <w:rFonts w:ascii="Arial" w:hAnsi="Arial" w:cs="Arial"/>
              </w:rPr>
              <w:t>Maintain high standards of attainme</w:t>
            </w:r>
            <w:r w:rsidRPr="00DB46E2">
              <w:rPr>
                <w:rFonts w:ascii="Arial" w:hAnsi="Arial" w:cs="Arial"/>
              </w:rPr>
              <w:t>nt in RWM across all year groups</w:t>
            </w:r>
          </w:p>
        </w:tc>
      </w:tr>
      <w:tr w:rsidR="00CC4F0E" w:rsidRPr="003B5DA9" w:rsidTr="00CC4F0E">
        <w:trPr>
          <w:gridAfter w:val="1"/>
          <w:wAfter w:w="7" w:type="pct"/>
        </w:trPr>
        <w:tc>
          <w:tcPr>
            <w:tcW w:w="4993" w:type="pct"/>
            <w:tcMar>
              <w:top w:w="75" w:type="dxa"/>
              <w:left w:w="75" w:type="dxa"/>
              <w:bottom w:w="75" w:type="dxa"/>
              <w:right w:w="75" w:type="dxa"/>
            </w:tcMar>
            <w:vAlign w:val="center"/>
          </w:tcPr>
          <w:p w:rsidR="00CC4F0E" w:rsidRPr="00DB46E2" w:rsidRDefault="00CC4F0E" w:rsidP="00BD22E5">
            <w:pPr>
              <w:rPr>
                <w:rFonts w:ascii="Arial" w:hAnsi="Arial" w:cs="Arial"/>
              </w:rPr>
            </w:pPr>
            <w:r w:rsidRPr="00DB46E2">
              <w:rPr>
                <w:rFonts w:ascii="Arial" w:hAnsi="Arial" w:cs="Arial"/>
              </w:rPr>
              <w:t xml:space="preserve">Ensure </w:t>
            </w:r>
            <w:r w:rsidRPr="00DB46E2">
              <w:rPr>
                <w:rFonts w:ascii="Arial" w:hAnsi="Arial" w:cs="Arial"/>
              </w:rPr>
              <w:t>there is a continued</w:t>
            </w:r>
            <w:r w:rsidRPr="00DB46E2">
              <w:rPr>
                <w:rFonts w:ascii="Arial" w:hAnsi="Arial" w:cs="Arial"/>
              </w:rPr>
              <w:t xml:space="preserve"> focus on reading, writing and maths progress</w:t>
            </w:r>
            <w:r w:rsidRPr="00DB46E2">
              <w:rPr>
                <w:rFonts w:ascii="Arial" w:hAnsi="Arial" w:cs="Arial"/>
              </w:rPr>
              <w:t xml:space="preserve"> and that this </w:t>
            </w:r>
            <w:r w:rsidRPr="00DB46E2">
              <w:rPr>
                <w:rFonts w:ascii="Arial" w:hAnsi="Arial" w:cs="Arial"/>
              </w:rPr>
              <w:t>is rigorous</w:t>
            </w:r>
            <w:r w:rsidR="00DB46E2">
              <w:rPr>
                <w:rFonts w:ascii="Arial" w:hAnsi="Arial" w:cs="Arial"/>
              </w:rPr>
              <w:t>ly monitored</w:t>
            </w:r>
            <w:r w:rsidRPr="00DB46E2">
              <w:rPr>
                <w:rFonts w:ascii="Arial" w:hAnsi="Arial" w:cs="Arial"/>
              </w:rPr>
              <w:t xml:space="preserve"> and sustained. (</w:t>
            </w:r>
            <w:proofErr w:type="gramStart"/>
            <w:r w:rsidRPr="00DB46E2">
              <w:rPr>
                <w:rFonts w:ascii="Arial" w:hAnsi="Arial" w:cs="Arial"/>
              </w:rPr>
              <w:t>Taking into account</w:t>
            </w:r>
            <w:proofErr w:type="gramEnd"/>
            <w:r w:rsidRPr="00DB46E2">
              <w:rPr>
                <w:rFonts w:ascii="Arial" w:hAnsi="Arial" w:cs="Arial"/>
              </w:rPr>
              <w:t>,</w:t>
            </w:r>
            <w:r w:rsidRPr="00DB46E2">
              <w:rPr>
                <w:rFonts w:ascii="Arial" w:hAnsi="Arial" w:cs="Arial"/>
              </w:rPr>
              <w:t xml:space="preserve"> the unreliable progress calculation for writing.)</w:t>
            </w:r>
          </w:p>
        </w:tc>
      </w:tr>
      <w:tr w:rsidR="00CC4F0E" w:rsidRPr="005B7E6C" w:rsidTr="00CC4F0E">
        <w:tblPrEx>
          <w:tblCellMar>
            <w:bottom w:w="0" w:type="dxa"/>
          </w:tblCellMar>
        </w:tblPrEx>
        <w:trPr>
          <w:gridAfter w:val="1"/>
          <w:wAfter w:w="7" w:type="pct"/>
        </w:trPr>
        <w:tc>
          <w:tcPr>
            <w:tcW w:w="4993" w:type="pct"/>
          </w:tcPr>
          <w:p w:rsidR="00CC4F0E" w:rsidRPr="00DB46E2" w:rsidRDefault="00DB46E2" w:rsidP="00BD22E5">
            <w:pPr>
              <w:rPr>
                <w:rFonts w:ascii="Arial" w:hAnsi="Arial" w:cs="Arial"/>
              </w:rPr>
            </w:pPr>
            <w:r>
              <w:rPr>
                <w:rFonts w:ascii="Arial" w:hAnsi="Arial" w:cs="Arial"/>
              </w:rPr>
              <w:t>Review the marking policy to ensure that we continue to provide q</w:t>
            </w:r>
            <w:r w:rsidR="00CC4F0E" w:rsidRPr="00DB46E2">
              <w:rPr>
                <w:rFonts w:ascii="Arial" w:hAnsi="Arial" w:cs="Arial"/>
              </w:rPr>
              <w:t xml:space="preserve">uality marking and effective oral feedback at the point of learning, </w:t>
            </w:r>
            <w:r>
              <w:rPr>
                <w:rFonts w:ascii="Arial" w:hAnsi="Arial" w:cs="Arial"/>
              </w:rPr>
              <w:t>so</w:t>
            </w:r>
            <w:r w:rsidR="00CC4F0E" w:rsidRPr="00DB46E2">
              <w:rPr>
                <w:rFonts w:ascii="Arial" w:hAnsi="Arial" w:cs="Arial"/>
              </w:rPr>
              <w:t xml:space="preserve"> that pupils make significant and sustained gains in learning. </w:t>
            </w:r>
          </w:p>
          <w:p w:rsidR="00CC4F0E" w:rsidRPr="00DB46E2" w:rsidRDefault="00CC4F0E" w:rsidP="00BD22E5">
            <w:pPr>
              <w:rPr>
                <w:rFonts w:ascii="Arial" w:hAnsi="Arial" w:cs="Arial"/>
              </w:rPr>
            </w:pPr>
          </w:p>
        </w:tc>
      </w:tr>
      <w:tr w:rsidR="00CC4F0E" w:rsidRPr="00A35780" w:rsidTr="00CC4F0E">
        <w:tblPrEx>
          <w:tblCellMar>
            <w:bottom w:w="0" w:type="dxa"/>
          </w:tblCellMar>
        </w:tblPrEx>
        <w:trPr>
          <w:gridAfter w:val="1"/>
          <w:wAfter w:w="7" w:type="pct"/>
        </w:trPr>
        <w:tc>
          <w:tcPr>
            <w:tcW w:w="4993" w:type="pct"/>
          </w:tcPr>
          <w:p w:rsidR="00CC4F0E" w:rsidRPr="00DB46E2" w:rsidRDefault="00CC4F0E" w:rsidP="00BD22E5">
            <w:pPr>
              <w:rPr>
                <w:rFonts w:ascii="Arial" w:hAnsi="Arial" w:cs="Arial"/>
              </w:rPr>
            </w:pPr>
            <w:r w:rsidRPr="00DB46E2">
              <w:rPr>
                <w:rFonts w:ascii="Arial" w:hAnsi="Arial" w:cs="Arial"/>
              </w:rPr>
              <w:t>Mathematics:</w:t>
            </w:r>
          </w:p>
          <w:p w:rsidR="00CC4F0E" w:rsidRPr="00DB46E2" w:rsidRDefault="00CC4F0E" w:rsidP="00BD22E5">
            <w:pPr>
              <w:rPr>
                <w:rFonts w:ascii="Arial" w:hAnsi="Arial" w:cs="Arial"/>
              </w:rPr>
            </w:pPr>
            <w:r w:rsidRPr="00DB46E2">
              <w:rPr>
                <w:rFonts w:ascii="Arial" w:hAnsi="Arial" w:cs="Arial"/>
              </w:rPr>
              <w:t>To ensure children’s thinking is deepened through increased opportunities for reasoning in maths</w:t>
            </w:r>
          </w:p>
        </w:tc>
      </w:tr>
      <w:tr w:rsidR="00CC4F0E" w:rsidRPr="00A35780" w:rsidTr="00CC4F0E">
        <w:tc>
          <w:tcPr>
            <w:tcW w:w="5000" w:type="pct"/>
            <w:gridSpan w:val="2"/>
            <w:tcMar>
              <w:top w:w="75" w:type="dxa"/>
              <w:left w:w="75" w:type="dxa"/>
              <w:bottom w:w="75" w:type="dxa"/>
              <w:right w:w="75" w:type="dxa"/>
            </w:tcMar>
            <w:vAlign w:val="center"/>
          </w:tcPr>
          <w:p w:rsidR="00CC4F0E" w:rsidRPr="00DB46E2" w:rsidRDefault="00CC4F0E" w:rsidP="00BD22E5">
            <w:pPr>
              <w:rPr>
                <w:rFonts w:ascii="Arial" w:hAnsi="Arial" w:cs="Arial"/>
              </w:rPr>
            </w:pPr>
            <w:r w:rsidRPr="00DB46E2">
              <w:rPr>
                <w:rFonts w:ascii="Arial" w:hAnsi="Arial" w:cs="Arial"/>
              </w:rPr>
              <w:t>To continue to develop vocabulary throughout all subjects</w:t>
            </w:r>
          </w:p>
        </w:tc>
      </w:tr>
      <w:tr w:rsidR="00CC4F0E" w:rsidRPr="00A35780" w:rsidTr="00CC4F0E">
        <w:tc>
          <w:tcPr>
            <w:tcW w:w="5000" w:type="pct"/>
            <w:gridSpan w:val="2"/>
            <w:tcMar>
              <w:top w:w="75" w:type="dxa"/>
              <w:left w:w="75" w:type="dxa"/>
              <w:bottom w:w="75" w:type="dxa"/>
              <w:right w:w="75" w:type="dxa"/>
            </w:tcMar>
            <w:vAlign w:val="center"/>
          </w:tcPr>
          <w:p w:rsidR="00CC4F0E" w:rsidRPr="00DB46E2" w:rsidRDefault="00CC4F0E" w:rsidP="00BD22E5">
            <w:pPr>
              <w:rPr>
                <w:rFonts w:ascii="Arial" w:hAnsi="Arial" w:cs="Arial"/>
              </w:rPr>
            </w:pPr>
            <w:r w:rsidRPr="00DB46E2">
              <w:rPr>
                <w:rFonts w:ascii="Arial" w:hAnsi="Arial" w:cs="Arial"/>
              </w:rPr>
              <w:t xml:space="preserve">Ensure opportunities are exploited for application of maths skills across other subjects, </w:t>
            </w:r>
            <w:proofErr w:type="spellStart"/>
            <w:r w:rsidRPr="00DB46E2">
              <w:rPr>
                <w:rFonts w:ascii="Arial" w:hAnsi="Arial" w:cs="Arial"/>
              </w:rPr>
              <w:t>e.g</w:t>
            </w:r>
            <w:proofErr w:type="spellEnd"/>
            <w:r w:rsidRPr="00DB46E2">
              <w:rPr>
                <w:rFonts w:ascii="Arial" w:hAnsi="Arial" w:cs="Arial"/>
              </w:rPr>
              <w:t xml:space="preserve"> graphs used when presenting historical data.</w:t>
            </w:r>
          </w:p>
        </w:tc>
      </w:tr>
      <w:tr w:rsidR="00E06186" w:rsidRPr="00A35780" w:rsidTr="00CC4F0E">
        <w:tc>
          <w:tcPr>
            <w:tcW w:w="5000" w:type="pct"/>
            <w:gridSpan w:val="2"/>
            <w:tcMar>
              <w:top w:w="75" w:type="dxa"/>
              <w:left w:w="75" w:type="dxa"/>
              <w:bottom w:w="75" w:type="dxa"/>
              <w:right w:w="75" w:type="dxa"/>
            </w:tcMar>
            <w:vAlign w:val="center"/>
          </w:tcPr>
          <w:p w:rsidR="00E06186" w:rsidRPr="00DB46E2" w:rsidRDefault="00DB46E2" w:rsidP="00BD22E5">
            <w:pPr>
              <w:rPr>
                <w:rFonts w:ascii="Arial" w:hAnsi="Arial" w:cs="Arial"/>
              </w:rPr>
            </w:pPr>
            <w:r w:rsidRPr="00DB46E2">
              <w:rPr>
                <w:rFonts w:ascii="Arial" w:hAnsi="Arial" w:cs="Arial"/>
              </w:rPr>
              <w:t>Review of the curriculum to e</w:t>
            </w:r>
            <w:r w:rsidR="00E06186" w:rsidRPr="00DB46E2">
              <w:rPr>
                <w:rFonts w:ascii="Arial" w:hAnsi="Arial" w:cs="Arial"/>
              </w:rPr>
              <w:t>nsure the locality plays a major part in the appropriateness of the curriculum with the school aiming to ensure that the pupils know why their village, town or city exists and of any notable event that might have happened there in the past.</w:t>
            </w:r>
          </w:p>
        </w:tc>
      </w:tr>
      <w:tr w:rsidR="00CC4F0E" w:rsidRPr="00A35780" w:rsidTr="00CC4F0E">
        <w:tc>
          <w:tcPr>
            <w:tcW w:w="5000" w:type="pct"/>
            <w:gridSpan w:val="2"/>
            <w:tcMar>
              <w:top w:w="75" w:type="dxa"/>
              <w:left w:w="75" w:type="dxa"/>
              <w:bottom w:w="75" w:type="dxa"/>
              <w:right w:w="75" w:type="dxa"/>
            </w:tcMar>
            <w:vAlign w:val="center"/>
          </w:tcPr>
          <w:p w:rsidR="00CC4F0E" w:rsidRPr="00DB46E2" w:rsidRDefault="00CC4F0E" w:rsidP="00BD22E5">
            <w:pPr>
              <w:rPr>
                <w:rFonts w:ascii="Arial" w:hAnsi="Arial" w:cs="Arial"/>
              </w:rPr>
            </w:pPr>
            <w:r w:rsidRPr="00DB46E2">
              <w:rPr>
                <w:rFonts w:ascii="Arial" w:hAnsi="Arial" w:cs="Arial"/>
              </w:rPr>
              <w:t xml:space="preserve">Teachers </w:t>
            </w:r>
            <w:r w:rsidRPr="00DB46E2">
              <w:rPr>
                <w:rFonts w:ascii="Arial" w:hAnsi="Arial" w:cs="Arial"/>
              </w:rPr>
              <w:t xml:space="preserve">to continue to </w:t>
            </w:r>
            <w:r w:rsidRPr="00DB46E2">
              <w:rPr>
                <w:rFonts w:ascii="Arial" w:hAnsi="Arial" w:cs="Arial"/>
              </w:rPr>
              <w:t>signpost parents and children to online resources which will support learning at home.</w:t>
            </w:r>
          </w:p>
        </w:tc>
      </w:tr>
      <w:tr w:rsidR="00CC4F0E" w:rsidRPr="00A35780" w:rsidTr="00CC4F0E">
        <w:tc>
          <w:tcPr>
            <w:tcW w:w="5000" w:type="pct"/>
            <w:gridSpan w:val="2"/>
            <w:tcMar>
              <w:top w:w="75" w:type="dxa"/>
              <w:left w:w="75" w:type="dxa"/>
              <w:bottom w:w="75" w:type="dxa"/>
              <w:right w:w="75" w:type="dxa"/>
            </w:tcMar>
            <w:vAlign w:val="center"/>
          </w:tcPr>
          <w:p w:rsidR="00CC4F0E" w:rsidRPr="00DB46E2" w:rsidRDefault="00CC4F0E" w:rsidP="00CC4F0E">
            <w:pPr>
              <w:rPr>
                <w:rFonts w:ascii="Arial" w:hAnsi="Arial" w:cs="Arial"/>
                <w:b/>
                <w:u w:val="single"/>
              </w:rPr>
            </w:pPr>
            <w:r w:rsidRPr="00DB46E2">
              <w:rPr>
                <w:rFonts w:ascii="Arial" w:hAnsi="Arial" w:cs="Arial"/>
              </w:rPr>
              <w:t>To continue to ensure high standards in all curriculum areas through strong middle leadership</w:t>
            </w:r>
            <w:r w:rsidR="00DB46E2">
              <w:rPr>
                <w:rFonts w:ascii="Arial" w:hAnsi="Arial" w:cs="Arial"/>
              </w:rPr>
              <w:t xml:space="preserve"> development</w:t>
            </w:r>
          </w:p>
          <w:p w:rsidR="00CC4F0E" w:rsidRPr="00DB46E2" w:rsidRDefault="00CC4F0E" w:rsidP="00BD22E5">
            <w:pPr>
              <w:rPr>
                <w:rFonts w:ascii="Arial" w:hAnsi="Arial" w:cs="Arial"/>
              </w:rPr>
            </w:pPr>
          </w:p>
        </w:tc>
      </w:tr>
      <w:tr w:rsidR="00CC4F0E" w:rsidRPr="00A35780" w:rsidTr="00CC4F0E">
        <w:tc>
          <w:tcPr>
            <w:tcW w:w="5000" w:type="pct"/>
            <w:gridSpan w:val="2"/>
            <w:tcMar>
              <w:top w:w="75" w:type="dxa"/>
              <w:left w:w="75" w:type="dxa"/>
              <w:bottom w:w="75" w:type="dxa"/>
              <w:right w:w="75" w:type="dxa"/>
            </w:tcMar>
            <w:vAlign w:val="center"/>
          </w:tcPr>
          <w:p w:rsidR="00CC4F0E" w:rsidRPr="00DB46E2" w:rsidRDefault="00CC4F0E" w:rsidP="00CC4F0E">
            <w:pPr>
              <w:rPr>
                <w:rFonts w:ascii="Arial" w:eastAsia="Calibri" w:hAnsi="Arial" w:cs="Arial"/>
                <w:lang w:val="en"/>
              </w:rPr>
            </w:pPr>
            <w:r w:rsidRPr="00DB46E2">
              <w:rPr>
                <w:rFonts w:ascii="Arial" w:hAnsi="Arial" w:cs="Arial"/>
              </w:rPr>
              <w:t>When r</w:t>
            </w:r>
            <w:r w:rsidRPr="00DB46E2">
              <w:rPr>
                <w:rFonts w:ascii="Arial" w:hAnsi="Arial" w:cs="Arial"/>
              </w:rPr>
              <w:t>eview</w:t>
            </w:r>
            <w:r w:rsidRPr="00DB46E2">
              <w:rPr>
                <w:rFonts w:ascii="Arial" w:hAnsi="Arial" w:cs="Arial"/>
              </w:rPr>
              <w:t xml:space="preserve">ing the curriculum, </w:t>
            </w:r>
            <w:r w:rsidRPr="00DB46E2">
              <w:rPr>
                <w:rFonts w:ascii="Arial" w:hAnsi="Arial" w:cs="Arial"/>
              </w:rPr>
              <w:t>ensure we are supporting staff and children with their mental health and well-being</w:t>
            </w:r>
          </w:p>
          <w:p w:rsidR="00CC4F0E" w:rsidRPr="00DB46E2" w:rsidRDefault="00CC4F0E" w:rsidP="00CC4F0E">
            <w:pPr>
              <w:rPr>
                <w:rFonts w:ascii="Arial" w:hAnsi="Arial" w:cs="Arial"/>
              </w:rPr>
            </w:pPr>
          </w:p>
        </w:tc>
      </w:tr>
      <w:tr w:rsidR="00CC4F0E" w:rsidRPr="00A35780" w:rsidTr="00CC4F0E">
        <w:tc>
          <w:tcPr>
            <w:tcW w:w="5000" w:type="pct"/>
            <w:gridSpan w:val="2"/>
            <w:tcMar>
              <w:top w:w="75" w:type="dxa"/>
              <w:left w:w="75" w:type="dxa"/>
              <w:bottom w:w="75" w:type="dxa"/>
              <w:right w:w="75" w:type="dxa"/>
            </w:tcMar>
            <w:vAlign w:val="center"/>
          </w:tcPr>
          <w:p w:rsidR="00CC4F0E" w:rsidRPr="00DB46E2" w:rsidRDefault="00CC4F0E" w:rsidP="00CC4F0E">
            <w:pPr>
              <w:rPr>
                <w:rFonts w:ascii="Arial" w:hAnsi="Arial" w:cs="Arial"/>
              </w:rPr>
            </w:pPr>
            <w:r w:rsidRPr="00DB46E2">
              <w:rPr>
                <w:rFonts w:ascii="Arial" w:hAnsi="Arial" w:cs="Arial"/>
              </w:rPr>
              <w:t>Introdu</w:t>
            </w:r>
            <w:r w:rsidRPr="00DB46E2">
              <w:rPr>
                <w:rFonts w:ascii="Arial" w:hAnsi="Arial" w:cs="Arial"/>
              </w:rPr>
              <w:t xml:space="preserve">ce </w:t>
            </w:r>
            <w:r w:rsidRPr="00DB46E2">
              <w:rPr>
                <w:rFonts w:ascii="Arial" w:hAnsi="Arial" w:cs="Arial"/>
              </w:rPr>
              <w:t xml:space="preserve">a </w:t>
            </w:r>
            <w:r w:rsidRPr="00DB46E2">
              <w:rPr>
                <w:rFonts w:ascii="Arial" w:hAnsi="Arial" w:cs="Arial"/>
              </w:rPr>
              <w:t xml:space="preserve">new </w:t>
            </w:r>
            <w:r w:rsidRPr="00DB46E2">
              <w:rPr>
                <w:rFonts w:ascii="Arial" w:hAnsi="Arial" w:cs="Arial"/>
              </w:rPr>
              <w:t>whole school reward system based around the school mission ‘GROW’</w:t>
            </w:r>
          </w:p>
          <w:p w:rsidR="00CC4F0E" w:rsidRPr="00DB46E2" w:rsidRDefault="00CC4F0E" w:rsidP="00CC4F0E">
            <w:pPr>
              <w:rPr>
                <w:rFonts w:ascii="Arial" w:hAnsi="Arial" w:cs="Arial"/>
              </w:rPr>
            </w:pPr>
          </w:p>
        </w:tc>
      </w:tr>
    </w:tbl>
    <w:p w:rsidR="005F259A" w:rsidRPr="005F259A" w:rsidRDefault="005F259A" w:rsidP="00651893">
      <w:pPr>
        <w:spacing w:line="240" w:lineRule="auto"/>
        <w:rPr>
          <w:b/>
          <w:u w:val="single"/>
        </w:rPr>
      </w:pPr>
    </w:p>
    <w:sectPr w:rsidR="005F259A" w:rsidRPr="005F259A" w:rsidSect="000D0473">
      <w:pgSz w:w="16838" w:h="11906" w:orient="landscape"/>
      <w:pgMar w:top="1247" w:right="426"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12"/>
    <w:rsid w:val="00001466"/>
    <w:rsid w:val="0008662E"/>
    <w:rsid w:val="000D0473"/>
    <w:rsid w:val="000E569F"/>
    <w:rsid w:val="001A5583"/>
    <w:rsid w:val="001A6A8E"/>
    <w:rsid w:val="0026323F"/>
    <w:rsid w:val="0026345C"/>
    <w:rsid w:val="00274A34"/>
    <w:rsid w:val="002B4B83"/>
    <w:rsid w:val="002D2502"/>
    <w:rsid w:val="002D7DF4"/>
    <w:rsid w:val="00351C08"/>
    <w:rsid w:val="00371207"/>
    <w:rsid w:val="003747F7"/>
    <w:rsid w:val="0038248A"/>
    <w:rsid w:val="00392097"/>
    <w:rsid w:val="0041539A"/>
    <w:rsid w:val="004C586B"/>
    <w:rsid w:val="005A039A"/>
    <w:rsid w:val="005A6D5D"/>
    <w:rsid w:val="005F259A"/>
    <w:rsid w:val="00651893"/>
    <w:rsid w:val="0065546A"/>
    <w:rsid w:val="00660FDC"/>
    <w:rsid w:val="00673164"/>
    <w:rsid w:val="006806DA"/>
    <w:rsid w:val="0068611E"/>
    <w:rsid w:val="00686DEF"/>
    <w:rsid w:val="006A0882"/>
    <w:rsid w:val="006A7D09"/>
    <w:rsid w:val="006B08EC"/>
    <w:rsid w:val="00704C83"/>
    <w:rsid w:val="00721E59"/>
    <w:rsid w:val="0073635E"/>
    <w:rsid w:val="007408FA"/>
    <w:rsid w:val="007A1512"/>
    <w:rsid w:val="00803E06"/>
    <w:rsid w:val="00844F37"/>
    <w:rsid w:val="00884F88"/>
    <w:rsid w:val="008932AB"/>
    <w:rsid w:val="008A7393"/>
    <w:rsid w:val="008C406C"/>
    <w:rsid w:val="00956B2F"/>
    <w:rsid w:val="00996527"/>
    <w:rsid w:val="009A3B49"/>
    <w:rsid w:val="009B2442"/>
    <w:rsid w:val="009C47EA"/>
    <w:rsid w:val="009E352B"/>
    <w:rsid w:val="00A56E23"/>
    <w:rsid w:val="00AC4E21"/>
    <w:rsid w:val="00AE39F9"/>
    <w:rsid w:val="00B0472A"/>
    <w:rsid w:val="00B11675"/>
    <w:rsid w:val="00BC7A24"/>
    <w:rsid w:val="00BD67A7"/>
    <w:rsid w:val="00BD6FDD"/>
    <w:rsid w:val="00BE484D"/>
    <w:rsid w:val="00C14C70"/>
    <w:rsid w:val="00C37DF9"/>
    <w:rsid w:val="00C639AA"/>
    <w:rsid w:val="00CC4F0E"/>
    <w:rsid w:val="00D30088"/>
    <w:rsid w:val="00D420D9"/>
    <w:rsid w:val="00D60743"/>
    <w:rsid w:val="00DB4373"/>
    <w:rsid w:val="00DB46E2"/>
    <w:rsid w:val="00E06186"/>
    <w:rsid w:val="00E50E8F"/>
    <w:rsid w:val="00E63C2C"/>
    <w:rsid w:val="00E912FE"/>
    <w:rsid w:val="00EA2AE7"/>
    <w:rsid w:val="00F23781"/>
    <w:rsid w:val="00F31557"/>
    <w:rsid w:val="00F72ACD"/>
    <w:rsid w:val="00F76D0C"/>
    <w:rsid w:val="00F8111F"/>
    <w:rsid w:val="00FA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C570"/>
  <w15:docId w15:val="{8D1FF403-A179-4785-A56E-D189EDA1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Hall</dc:creator>
  <cp:lastModifiedBy>Kathy Hall</cp:lastModifiedBy>
  <cp:revision>9</cp:revision>
  <cp:lastPrinted>2018-07-10T15:07:00Z</cp:lastPrinted>
  <dcterms:created xsi:type="dcterms:W3CDTF">2019-02-04T14:12:00Z</dcterms:created>
  <dcterms:modified xsi:type="dcterms:W3CDTF">2019-02-04T14:48:00Z</dcterms:modified>
</cp:coreProperties>
</file>